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rPr>
          <w:rFonts w:ascii="Arial" w:hAnsi="Arial" w:eastAsia="宋体" w:cs="Arial"/>
          <w:lang w:val="en-US" w:eastAsia="zh-CN"/>
        </w:rPr>
      </w:pPr>
      <w:r>
        <w:rPr>
          <w:rFonts w:ascii="Arial" w:hAnsi="Arial" w:cs="Arial"/>
          <w:sz w:val="24"/>
          <w:szCs w:val="24"/>
          <w:lang w:val="en-US"/>
        </w:rPr>
        <w:t>3GPP TSG-RAN WG3 #11</w:t>
      </w:r>
      <w:r>
        <w:rPr>
          <w:rFonts w:hint="eastAsia" w:ascii="Arial" w:hAnsi="Arial" w:eastAsia="宋体" w:cs="Arial"/>
          <w:sz w:val="24"/>
          <w:szCs w:val="24"/>
          <w:lang w:val="en-US" w:eastAsia="zh-CN"/>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R3-21</w:t>
      </w:r>
      <w:r>
        <w:rPr>
          <w:rFonts w:hint="eastAsia" w:ascii="Arial" w:hAnsi="Arial" w:eastAsia="宋体" w:cs="Arial"/>
          <w:iCs/>
          <w:sz w:val="24"/>
          <w:szCs w:val="24"/>
          <w:lang w:val="en-US" w:eastAsia="zh-CN"/>
        </w:rPr>
        <w:t>4195</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16 - 26 Aug</w:t>
      </w:r>
      <w:r>
        <w:rPr>
          <w:rFonts w:ascii="Arial" w:hAnsi="Arial" w:eastAsia="Batang" w:cs="Arial"/>
          <w:color w:val="000000"/>
          <w:sz w:val="24"/>
        </w:rPr>
        <w:t xml:space="preserve"> 2021</w:t>
      </w:r>
    </w:p>
    <w:p>
      <w:pPr>
        <w:overflowPunct w:val="0"/>
        <w:autoSpaceDE w:val="0"/>
        <w:spacing w:after="0"/>
        <w:jc w:val="both"/>
        <w:textAlignment w:val="baseline"/>
        <w:rPr>
          <w:rFonts w:ascii="Arial" w:hAnsi="Arial" w:eastAsia="Batang" w:cs="Arial"/>
          <w:color w:val="000000"/>
          <w:sz w:val="24"/>
          <w:lang w:val="en-GB" w:eastAsia="sv-SE"/>
        </w:rPr>
      </w:pPr>
      <w:r>
        <w:rPr>
          <w:rFonts w:ascii="Arial" w:hAnsi="Arial" w:eastAsia="Batang" w:cs="Arial"/>
          <w:color w:val="000000"/>
          <w:sz w:val="24"/>
        </w:rPr>
        <w:t>Online</w:t>
      </w:r>
    </w:p>
    <w:p>
      <w:pPr>
        <w:pStyle w:val="45"/>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15.2</w:t>
      </w:r>
      <w:r>
        <w:rPr>
          <w:rFonts w:hint="eastAsia" w:ascii="Arial" w:hAnsi="Arial" w:cs="Arial"/>
          <w:b/>
          <w:bCs/>
          <w:sz w:val="24"/>
          <w:szCs w:val="20"/>
          <w:lang w:eastAsia="zh-CN"/>
        </w:rPr>
        <w:t>.1.1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CB: # QoE</w:t>
      </w:r>
      <w:r>
        <w:rPr>
          <w:rFonts w:hint="eastAsia" w:ascii="Arial" w:hAnsi="Arial" w:eastAsia="Times New Roman" w:cs="Arial"/>
          <w:b/>
          <w:bCs/>
          <w:sz w:val="24"/>
          <w:szCs w:val="20"/>
          <w:lang w:val="en-GB" w:eastAsia="en-GB"/>
        </w:rPr>
        <w:t>2</w:t>
      </w:r>
      <w:r>
        <w:rPr>
          <w:rFonts w:ascii="Arial" w:hAnsi="Arial" w:eastAsia="Times New Roman" w:cs="Arial"/>
          <w:b/>
          <w:bCs/>
          <w:sz w:val="24"/>
          <w:szCs w:val="20"/>
          <w:lang w:val="en-GB" w:eastAsia="en-GB"/>
        </w:rPr>
        <w:t>-</w:t>
      </w:r>
      <w:r>
        <w:rPr>
          <w:rFonts w:hint="eastAsia" w:ascii="Arial" w:hAnsi="Arial" w:cs="Arial"/>
          <w:b/>
          <w:bCs/>
          <w:sz w:val="24"/>
          <w:szCs w:val="20"/>
          <w:lang w:eastAsia="zh-CN"/>
        </w:rPr>
        <w:t>Stage2</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b/>
          <w:color w:val="FF00FF"/>
          <w:sz w:val="18"/>
        </w:rPr>
      </w:pPr>
      <w:r>
        <w:rPr>
          <w:b/>
          <w:color w:val="FF00FF"/>
          <w:sz w:val="18"/>
        </w:rPr>
        <w:t>CB: # QoE2_ Stage2</w:t>
      </w:r>
    </w:p>
    <w:p>
      <w:pPr>
        <w:widowControl w:val="0"/>
        <w:ind w:left="144" w:hanging="144"/>
        <w:rPr>
          <w:b/>
          <w:color w:val="FF00FF"/>
          <w:sz w:val="18"/>
        </w:rPr>
      </w:pPr>
      <w:r>
        <w:rPr>
          <w:b/>
          <w:color w:val="FF00FF"/>
          <w:sz w:val="18"/>
        </w:rPr>
        <w:t>- How to support activation/deactivation of NR QoE? Reuse Trace or define new procedures/IEs? Wait for SA5 reply before we make any agreement on whether to reuse Trace.</w:t>
      </w:r>
    </w:p>
    <w:p>
      <w:pPr>
        <w:widowControl w:val="0"/>
        <w:ind w:left="144" w:hanging="144"/>
        <w:rPr>
          <w:b/>
          <w:color w:val="FF00FF"/>
          <w:sz w:val="18"/>
        </w:rPr>
      </w:pPr>
      <w:r>
        <w:rPr>
          <w:b/>
          <w:color w:val="FF00FF"/>
          <w:sz w:val="18"/>
        </w:rPr>
        <w:t>- Signalling design for the activation/deactivation of NR QoE, no matter which solution is approved</w:t>
      </w:r>
    </w:p>
    <w:p>
      <w:pPr>
        <w:widowControl w:val="0"/>
        <w:ind w:left="144" w:hanging="144"/>
        <w:rPr>
          <w:b/>
          <w:color w:val="FF00FF"/>
          <w:sz w:val="18"/>
        </w:rPr>
      </w:pPr>
      <w:r>
        <w:rPr>
          <w:b/>
          <w:color w:val="FF00FF"/>
          <w:sz w:val="18"/>
        </w:rPr>
        <w:t xml:space="preserve">- Whether QoE configuration modification procedure is needed? </w:t>
      </w:r>
    </w:p>
    <w:p>
      <w:pPr>
        <w:widowControl w:val="0"/>
        <w:ind w:left="144" w:hanging="144"/>
        <w:rPr>
          <w:b/>
          <w:color w:val="FF00FF"/>
          <w:sz w:val="18"/>
        </w:rPr>
      </w:pPr>
      <w:r>
        <w:rPr>
          <w:b/>
          <w:color w:val="FF00FF"/>
          <w:sz w:val="18"/>
        </w:rPr>
        <w:t>- Any detail infor discussion on QoE configuration should belong to CB QoE3_Configuration_Report</w:t>
      </w:r>
    </w:p>
    <w:p>
      <w:pPr>
        <w:widowControl w:val="0"/>
        <w:rPr>
          <w:b/>
          <w:color w:val="FF00FF"/>
          <w:sz w:val="18"/>
        </w:rPr>
      </w:pPr>
      <w:r>
        <w:rPr>
          <w:rFonts w:hint="eastAsia" w:eastAsia="等线"/>
          <w:b/>
          <w:color w:val="FF00FF"/>
          <w:sz w:val="18"/>
          <w:lang w:eastAsia="zh-CN"/>
        </w:rPr>
        <w:t>-</w:t>
      </w:r>
      <w:r>
        <w:rPr>
          <w:b/>
          <w:color w:val="FF00FF"/>
          <w:sz w:val="18"/>
        </w:rPr>
        <w:t xml:space="preserve"> Stage2 TP on introduction of NR QoE if agreeable</w:t>
      </w:r>
    </w:p>
    <w:p>
      <w:pPr>
        <w:widowControl w:val="0"/>
        <w:rPr>
          <w:rFonts w:eastAsia="等线"/>
          <w:b/>
          <w:color w:val="FF00FF"/>
          <w:sz w:val="18"/>
          <w:lang w:eastAsia="zh-CN"/>
        </w:rPr>
      </w:pPr>
      <w:r>
        <w:rPr>
          <w:rFonts w:hint="eastAsia" w:eastAsia="等线"/>
          <w:b/>
          <w:color w:val="FF00FF"/>
          <w:sz w:val="18"/>
          <w:lang w:eastAsia="zh-CN"/>
        </w:rPr>
        <w:t>-</w:t>
      </w:r>
      <w:r>
        <w:rPr>
          <w:rFonts w:eastAsia="等线"/>
          <w:b/>
          <w:color w:val="FF00FF"/>
          <w:sz w:val="18"/>
          <w:lang w:eastAsia="zh-CN"/>
        </w:rPr>
        <w:t xml:space="preserve"> Capture agreements and open issues</w:t>
      </w:r>
    </w:p>
    <w:p>
      <w:pPr>
        <w:rPr>
          <w:color w:val="000000"/>
          <w:sz w:val="18"/>
          <w:szCs w:val="18"/>
        </w:rPr>
      </w:pPr>
      <w:r>
        <w:rPr>
          <w:color w:val="000000"/>
          <w:sz w:val="18"/>
          <w:szCs w:val="18"/>
        </w:rPr>
        <w:t>(ZTE</w:t>
      </w:r>
      <w:r>
        <w:rPr>
          <w:rFonts w:hint="eastAsia"/>
          <w:color w:val="000000"/>
          <w:sz w:val="18"/>
          <w:szCs w:val="18"/>
        </w:rPr>
        <w:t xml:space="preserve"> </w:t>
      </w:r>
      <w:r>
        <w:rPr>
          <w:color w:val="000000"/>
          <w:sz w:val="18"/>
          <w:szCs w:val="18"/>
        </w:rPr>
        <w:t>- moderator)</w:t>
      </w:r>
    </w:p>
    <w:p>
      <w:pPr>
        <w:pStyle w:val="17"/>
        <w:spacing w:before="0" w:beforeAutospacing="0" w:after="0" w:afterAutospacing="0" w:line="300" w:lineRule="atLeast"/>
        <w:rPr>
          <w:color w:val="000000"/>
          <w:sz w:val="18"/>
          <w:szCs w:val="18"/>
        </w:rPr>
      </w:pPr>
      <w:r>
        <w:rPr>
          <w:color w:val="000000"/>
          <w:sz w:val="18"/>
          <w:szCs w:val="18"/>
        </w:rPr>
        <w:t xml:space="preserve">Summary of offline disc in </w:t>
      </w:r>
      <w:r>
        <w:fldChar w:fldCharType="begin"/>
      </w:r>
      <w:r>
        <w:instrText xml:space="preserve"> HYPERLINK "file:///C:\\Users\\lisi.li\\Downloads\\Inbox\\R3-214195.zip" </w:instrText>
      </w:r>
      <w:r>
        <w:fldChar w:fldCharType="separate"/>
      </w:r>
      <w:r>
        <w:rPr>
          <w:rStyle w:val="24"/>
          <w:sz w:val="18"/>
          <w:szCs w:val="18"/>
        </w:rPr>
        <w:t>R3-214195</w:t>
      </w:r>
      <w:r>
        <w:rPr>
          <w:rStyle w:val="24"/>
          <w:sz w:val="18"/>
          <w:szCs w:val="18"/>
        </w:rPr>
        <w:fldChar w:fldCharType="end"/>
      </w:r>
    </w:p>
    <w:p>
      <w:pPr>
        <w:pStyle w:val="17"/>
        <w:spacing w:before="0" w:beforeAutospacing="0" w:after="0" w:afterAutospacing="0" w:line="300" w:lineRule="atLeast"/>
        <w:rPr>
          <w:color w:val="000000"/>
          <w:sz w:val="18"/>
          <w:szCs w:val="18"/>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Two rounds of 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first round email discussion plan to be end </w:t>
      </w:r>
      <w:r>
        <w:rPr>
          <w:rFonts w:hint="eastAsia" w:ascii="Calibri" w:hAnsi="Calibri" w:cs="Calibri"/>
          <w:sz w:val="18"/>
        </w:rPr>
        <w:t xml:space="preserve">by </w:t>
      </w:r>
      <w:r>
        <w:rPr>
          <w:rFonts w:ascii="Calibri" w:hAnsi="Calibri" w:eastAsia="Calibri" w:cs="Calibri"/>
          <w:sz w:val="18"/>
          <w:lang w:eastAsia="ja-JP"/>
        </w:rPr>
        <w:t>Thursday end of the day</w:t>
      </w:r>
      <w:r>
        <w:rPr>
          <w:rFonts w:hint="eastAsia" w:ascii="Calibri" w:hAnsi="Calibri" w:cs="Calibri"/>
          <w:sz w:val="18"/>
        </w:rPr>
        <w:t xml:space="preserve"> </w:t>
      </w:r>
      <w:r>
        <w:rPr>
          <w:rFonts w:hint="eastAsia" w:ascii="Calibri" w:hAnsi="Calibri" w:cs="Calibri"/>
          <w:sz w:val="18"/>
          <w:u w:val="single"/>
        </w:rPr>
        <w:t xml:space="preserve">(24:00 UTC, </w:t>
      </w:r>
      <w:r>
        <w:rPr>
          <w:rFonts w:ascii="Calibri" w:hAnsi="Calibri" w:eastAsia="Calibri" w:cs="Calibri"/>
          <w:sz w:val="18"/>
          <w:u w:val="single"/>
          <w:lang w:eastAsia="ja-JP"/>
        </w:rPr>
        <w:t>2021-</w:t>
      </w:r>
      <w:r>
        <w:rPr>
          <w:rFonts w:hint="eastAsia" w:ascii="Calibri" w:hAnsi="Calibri" w:cs="Calibri"/>
          <w:sz w:val="18"/>
          <w:u w:val="single"/>
        </w:rPr>
        <w:t>8</w:t>
      </w:r>
      <w:r>
        <w:rPr>
          <w:rFonts w:ascii="Calibri" w:hAnsi="Calibri" w:eastAsia="Calibri" w:cs="Calibri"/>
          <w:sz w:val="18"/>
          <w:u w:val="single"/>
          <w:lang w:eastAsia="ja-JP"/>
        </w:rPr>
        <w:t>-</w:t>
      </w:r>
      <w:r>
        <w:rPr>
          <w:rFonts w:hint="eastAsia" w:ascii="Calibri" w:hAnsi="Calibri" w:cs="Calibri"/>
          <w:sz w:val="18"/>
          <w:u w:val="single"/>
        </w:rPr>
        <w:t>19)</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The second round email discussion plan to be end 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(12:00 UTC</w:t>
      </w:r>
      <w:r>
        <w:rPr>
          <w:rFonts w:hint="eastAsia" w:ascii="Calibri" w:hAnsi="Calibri" w:cs="Calibri"/>
          <w:sz w:val="18"/>
          <w:u w:val="single"/>
        </w:rPr>
        <w:t>, 2021-08-24</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val="en-GB" w:eastAsia="sv-SE"/>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ind w:left="220"/>
        <w:rPr>
          <w:rFonts w:ascii="Calibri" w:hAnsi="Calibri" w:cs="Calibri"/>
          <w:bCs/>
          <w:color w:val="538135"/>
          <w:lang w:eastAsia="zh-CN"/>
        </w:rPr>
      </w:pPr>
    </w:p>
    <w:p>
      <w:pPr>
        <w:numPr>
          <w:ilvl w:val="0"/>
          <w:numId w:val="2"/>
        </w:num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4 Phase 2</w:t>
      </w:r>
    </w:p>
    <w:p>
      <w:pPr>
        <w:pStyle w:val="3"/>
        <w:tabs>
          <w:tab w:val="left" w:pos="180"/>
          <w:tab w:val="left" w:pos="540"/>
          <w:tab w:val="left" w:pos="2410"/>
        </w:tabs>
        <w:ind w:left="0" w:firstLine="0"/>
        <w:rPr>
          <w:rFonts w:ascii="Arial" w:hAnsi="Arial" w:cs="Arial"/>
          <w:lang w:val="en-GB" w:eastAsia="zh-CN"/>
        </w:rPr>
      </w:pPr>
      <w:r>
        <w:rPr>
          <w:rFonts w:ascii="Arial" w:hAnsi="Arial" w:cs="Arial"/>
          <w:lang w:val="en-GB" w:eastAsia="zh-CN"/>
        </w:rPr>
        <w:t xml:space="preserve">Agreements </w:t>
      </w:r>
    </w:p>
    <w:p>
      <w:pPr>
        <w:rPr>
          <w:lang w:val="en-GB" w:eastAsia="zh-CN"/>
        </w:rPr>
      </w:pPr>
      <w:r>
        <w:rPr>
          <w:b/>
          <w:bCs/>
        </w:rPr>
        <w:t>It is proposed to agree the following:</w:t>
      </w:r>
    </w:p>
    <w:p>
      <w:pPr>
        <w:rPr>
          <w:rFonts w:eastAsia="MS Mincho"/>
          <w:color w:val="00B050"/>
          <w:lang w:eastAsia="zh-CN"/>
        </w:rPr>
      </w:pPr>
      <w:r>
        <w:rPr>
          <w:rFonts w:hint="eastAsia" w:eastAsia="MS Mincho"/>
          <w:color w:val="00B050"/>
          <w:lang w:eastAsia="zh-CN"/>
        </w:rPr>
        <w:t>Proposal 1: Wait the reply LS from SA5, before we make decision on whether to reuse Trace or not.</w:t>
      </w:r>
    </w:p>
    <w:p>
      <w:pPr>
        <w:rPr>
          <w:rFonts w:hint="eastAsia" w:eastAsia="MS Mincho"/>
          <w:color w:val="00B050"/>
          <w:lang w:eastAsia="zh-CN"/>
        </w:rPr>
      </w:pPr>
      <w:r>
        <w:rPr>
          <w:rFonts w:hint="eastAsia" w:eastAsia="MS Mincho"/>
          <w:color w:val="00B050"/>
          <w:lang w:eastAsia="zh-CN"/>
        </w:rPr>
        <w:t xml:space="preserve">Proposal 2: In NGAP, </w:t>
      </w:r>
      <w:r>
        <w:rPr>
          <w:rFonts w:eastAsia="MS Mincho"/>
          <w:color w:val="00B050"/>
          <w:lang w:eastAsia="zh-CN"/>
        </w:rPr>
        <w:t xml:space="preserve">at least </w:t>
      </w:r>
      <w:r>
        <w:rPr>
          <w:rFonts w:hint="eastAsia" w:eastAsia="MS Mincho"/>
          <w:color w:val="00B050"/>
          <w:lang w:eastAsia="zh-CN"/>
        </w:rPr>
        <w:t>INITIAL CONTEXT SETUP REQUEST, along with HANDOVER REQUEST which has been agreed at RAN3#112-e, should be enhanced for NR QoE.</w:t>
      </w:r>
    </w:p>
    <w:p>
      <w:pPr>
        <w:rPr>
          <w:rFonts w:hint="eastAsia" w:eastAsia="MS Mincho"/>
          <w:color w:val="00B050"/>
          <w:lang w:val="en-US" w:eastAsia="zh-CN"/>
        </w:rPr>
      </w:pPr>
      <w:r>
        <w:rPr>
          <w:rFonts w:hint="eastAsia" w:eastAsia="MS Mincho"/>
          <w:color w:val="00B050"/>
          <w:lang w:eastAsia="zh-CN"/>
        </w:rPr>
        <w:t xml:space="preserve">Proposal </w:t>
      </w:r>
      <w:r>
        <w:rPr>
          <w:rFonts w:hint="eastAsia" w:eastAsia="MS Mincho"/>
          <w:color w:val="00B050"/>
          <w:lang w:val="en-US" w:eastAsia="zh-CN"/>
        </w:rPr>
        <w:t>3</w:t>
      </w:r>
      <w:r>
        <w:rPr>
          <w:rFonts w:hint="eastAsia" w:eastAsia="MS Mincho"/>
          <w:color w:val="00B050"/>
          <w:lang w:eastAsia="zh-CN"/>
        </w:rPr>
        <w:t xml:space="preserve">: </w:t>
      </w:r>
      <w:r>
        <w:rPr>
          <w:rFonts w:hint="eastAsia" w:eastAsia="MS Mincho"/>
          <w:color w:val="00B050"/>
          <w:lang w:val="en-US" w:eastAsia="zh-CN"/>
        </w:rPr>
        <w:t>Agree on the stage2 TP (R3-214247 revised in R3-21xxxx) on TS38.300 for the introduction of NR QoE.</w:t>
      </w:r>
    </w:p>
    <w:p>
      <w:pPr>
        <w:rPr>
          <w:rFonts w:hint="eastAsia" w:eastAsia="MS Mincho"/>
          <w:color w:val="00B050"/>
          <w:lang w:val="en-US" w:eastAsia="zh-CN"/>
        </w:rPr>
      </w:pPr>
      <w:r>
        <w:rPr>
          <w:rFonts w:hint="eastAsia" w:eastAsia="MS Mincho"/>
          <w:color w:val="00B050"/>
          <w:lang w:eastAsia="zh-CN"/>
        </w:rPr>
        <w:t xml:space="preserve">Proposal </w:t>
      </w:r>
      <w:r>
        <w:rPr>
          <w:rFonts w:hint="eastAsia" w:eastAsia="MS Mincho"/>
          <w:color w:val="00B050"/>
          <w:lang w:val="en-US" w:eastAsia="zh-CN"/>
        </w:rPr>
        <w:t>4</w:t>
      </w:r>
      <w:r>
        <w:rPr>
          <w:rFonts w:hint="eastAsia" w:eastAsia="MS Mincho"/>
          <w:color w:val="00B050"/>
          <w:lang w:eastAsia="zh-CN"/>
        </w:rPr>
        <w:t>:</w:t>
      </w:r>
      <w:r>
        <w:rPr>
          <w:rFonts w:hint="eastAsia" w:eastAsia="MS Mincho"/>
          <w:color w:val="00B050"/>
          <w:lang w:val="en-US" w:eastAsia="zh-CN"/>
        </w:rPr>
        <w:t xml:space="preserve"> Send an LS (R3-214417)</w:t>
      </w:r>
      <w:bookmarkStart w:id="1" w:name="_GoBack"/>
      <w:bookmarkEnd w:id="1"/>
      <w:r>
        <w:rPr>
          <w:rFonts w:hint="eastAsia" w:eastAsia="MS Mincho"/>
          <w:color w:val="00B050"/>
          <w:lang w:val="en-US" w:eastAsia="zh-CN"/>
        </w:rPr>
        <w:t xml:space="preserve"> to SA4 to check the support for MBS and XR.</w:t>
      </w:r>
    </w:p>
    <w:p>
      <w:pPr>
        <w:rPr>
          <w:rFonts w:hint="eastAsia" w:eastAsia="MS Mincho"/>
          <w:color w:val="00B050"/>
          <w:lang w:eastAsia="zh-CN"/>
        </w:rPr>
      </w:pPr>
      <w:r>
        <w:rPr>
          <w:rFonts w:hint="eastAsia" w:eastAsia="MS Mincho"/>
          <w:color w:val="00B050"/>
          <w:lang w:val="en-US" w:eastAsia="zh-CN"/>
        </w:rPr>
        <w:t>Proposal 5:  Agree on supported s</w:t>
      </w:r>
      <w:r>
        <w:rPr>
          <w:rFonts w:hint="eastAsia" w:ascii="Times New Roman" w:hAnsi="Times New Roman" w:eastAsia="MS Mincho" w:cs="Times New Roman"/>
          <w:color w:val="00B050"/>
          <w:lang w:val="en-US" w:eastAsia="zh-CN"/>
        </w:rPr>
        <w:t>ervice types for NR QoE management in Rel-17: Streaming services, MTSI service, VR. FFS on MBS and XR.</w:t>
      </w:r>
    </w:p>
    <w:p>
      <w:pPr>
        <w:rPr>
          <w:rFonts w:ascii="Arial" w:hAnsi="Arial" w:cs="Arial"/>
          <w:b/>
          <w:sz w:val="32"/>
          <w:lang w:eastAsia="zh-CN"/>
        </w:rPr>
      </w:pPr>
    </w:p>
    <w:p>
      <w:pPr>
        <w:rPr>
          <w:rFonts w:hint="default" w:ascii="Arial" w:hAnsi="Arial" w:eastAsia="宋体" w:cs="Arial"/>
          <w:b/>
          <w:sz w:val="32"/>
          <w:lang w:val="en-US" w:eastAsia="zh-CN"/>
        </w:rPr>
      </w:pPr>
      <w:r>
        <w:rPr>
          <w:rFonts w:hint="eastAsia"/>
          <w:b/>
          <w:bCs/>
          <w:lang w:val="en-US" w:eastAsia="zh-CN"/>
        </w:rPr>
        <w:t>To be continued:</w:t>
      </w:r>
    </w:p>
    <w:p>
      <w:pPr>
        <w:rPr>
          <w:rFonts w:hint="eastAsia" w:eastAsia="MS Mincho"/>
          <w:color w:val="0070C0"/>
          <w:lang w:eastAsia="zh-CN"/>
        </w:rPr>
      </w:pPr>
      <w:r>
        <w:rPr>
          <w:rFonts w:hint="eastAsia" w:eastAsia="MS Mincho"/>
          <w:color w:val="0070C0"/>
          <w:lang w:val="en-US" w:eastAsia="zh-CN"/>
        </w:rPr>
        <w:t>FFS on whether</w:t>
      </w:r>
      <w:r>
        <w:rPr>
          <w:rFonts w:hint="eastAsia" w:eastAsia="MS Mincho"/>
          <w:color w:val="0070C0"/>
          <w:lang w:eastAsia="zh-CN"/>
        </w:rPr>
        <w:t xml:space="preserve"> NGAP HANDOVER REQUIRED in NGAP should be enhanced for NR QoE.</w:t>
      </w:r>
    </w:p>
    <w:p>
      <w:pPr>
        <w:rPr>
          <w:rFonts w:hint="eastAsia" w:eastAsia="MS Mincho"/>
          <w:color w:val="0070C0"/>
          <w:lang w:eastAsia="zh-CN"/>
        </w:rPr>
      </w:pPr>
      <w:r>
        <w:rPr>
          <w:rFonts w:hint="eastAsia" w:eastAsia="MS Mincho"/>
          <w:color w:val="0070C0"/>
          <w:lang w:eastAsia="zh-CN"/>
        </w:rPr>
        <w:t>FFS on other messages, e.g. UE CONTEXT MODIFICATION REQUEST, to be enhanced for activation/deactivation of NR QoE.</w:t>
      </w:r>
    </w:p>
    <w:p>
      <w:pPr>
        <w:rPr>
          <w:rFonts w:ascii="Arial" w:hAnsi="Arial" w:cs="Arial"/>
          <w:b/>
          <w:sz w:val="32"/>
          <w:lang w:eastAsia="zh-CN"/>
        </w:rPr>
      </w:pPr>
      <w:r>
        <w:rPr>
          <w:rFonts w:hint="eastAsia" w:eastAsia="MS Mincho"/>
          <w:color w:val="0070C0"/>
          <w:lang w:eastAsia="zh-CN"/>
        </w:rPr>
        <w:t> </w:t>
      </w:r>
    </w:p>
    <w:p>
      <w:pPr>
        <w:overflowPunct w:val="0"/>
        <w:autoSpaceDE w:val="0"/>
        <w:autoSpaceDN w:val="0"/>
        <w:adjustRightInd w:val="0"/>
        <w:spacing w:after="180"/>
        <w:textAlignment w:val="baseline"/>
        <w:rPr>
          <w:sz w:val="20"/>
          <w:szCs w:val="20"/>
          <w:lang w:val="en-GB" w:eastAsia="ko-KR"/>
        </w:rPr>
      </w:pPr>
      <w:r>
        <w:rPr>
          <w:sz w:val="20"/>
          <w:szCs w:val="20"/>
          <w:lang w:val="en-GB" w:eastAsia="ko-KR"/>
        </w:rPr>
        <w:t>If you have other opinion or update for the proposal, please provide your comments:</w:t>
      </w:r>
    </w:p>
    <w:tbl>
      <w:tblPr>
        <w:tblStyle w:val="1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b/>
                <w:bCs/>
                <w:sz w:val="20"/>
              </w:rPr>
            </w:pPr>
            <w:r>
              <w:rPr>
                <w:b/>
                <w:bCs/>
                <w:sz w:val="20"/>
                <w:szCs w:val="22"/>
              </w:rPr>
              <w:t>Company</w:t>
            </w:r>
          </w:p>
        </w:tc>
        <w:tc>
          <w:tcPr>
            <w:tcW w:w="6840" w:type="dxa"/>
          </w:tcPr>
          <w:p>
            <w:pPr>
              <w:rPr>
                <w:b/>
                <w:bCs/>
                <w:sz w:val="20"/>
              </w:rPr>
            </w:pPr>
            <w:r>
              <w:rPr>
                <w:b/>
                <w:bCs/>
                <w:sz w:val="20"/>
                <w:szCs w:val="22"/>
              </w:rPr>
              <w:t>Please provide you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szCs w:val="20"/>
                <w:lang w:eastAsia="zh-CN"/>
              </w:rPr>
            </w:pPr>
            <w:r>
              <w:rPr>
                <w:sz w:val="20"/>
                <w:szCs w:val="20"/>
                <w:lang w:eastAsia="zh-CN"/>
              </w:rPr>
              <w:t>Qualcomm</w:t>
            </w:r>
          </w:p>
        </w:tc>
        <w:tc>
          <w:tcPr>
            <w:tcW w:w="6840" w:type="dxa"/>
          </w:tcPr>
          <w:p>
            <w:pPr>
              <w:tabs>
                <w:tab w:val="left" w:pos="432"/>
              </w:tabs>
              <w:rPr>
                <w:lang w:eastAsia="zh-CN"/>
              </w:rPr>
            </w:pPr>
            <w:r>
              <w:rPr>
                <w:lang w:eastAsia="zh-CN"/>
              </w:rPr>
              <w:t>Regarding Proposal 2bis, only 2 companies agreed to enhance NGAP HANDOVER REQUIRED message. Also, this is being discussed in CB: # QoE4_Mobility where in fact the moderator has proposed to not enhance the NGAP HANDOVER REQUIRED message.</w:t>
            </w:r>
          </w:p>
          <w:p>
            <w:pPr>
              <w:tabs>
                <w:tab w:val="left" w:pos="432"/>
              </w:tabs>
              <w:rPr>
                <w:lang w:eastAsia="zh-CN"/>
              </w:rPr>
            </w:pPr>
            <w:r>
              <w:rPr>
                <w:lang w:eastAsia="zh-CN"/>
              </w:rPr>
              <w:t>We therefore propose to remove Proposal2bis and discuss NGAP HANDOVER REQUIRED in CB: # QoE4_Mobility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r>
              <w:rPr>
                <w:sz w:val="20"/>
                <w:lang w:eastAsia="zh-CN"/>
              </w:rPr>
              <w:t>Nokia</w:t>
            </w:r>
          </w:p>
        </w:tc>
        <w:tc>
          <w:tcPr>
            <w:tcW w:w="6840" w:type="dxa"/>
          </w:tcPr>
          <w:p>
            <w:pPr>
              <w:rPr>
                <w:bCs/>
                <w:sz w:val="20"/>
                <w:lang w:eastAsia="zh-CN"/>
              </w:rPr>
            </w:pPr>
            <w:r>
              <w:rPr>
                <w:bCs/>
                <w:sz w:val="20"/>
                <w:lang w:eastAsia="zh-CN"/>
              </w:rPr>
              <w:t>Agree with QC to remove Proposal2bis from this CB and discuss NGAP HANDOVER REQUIRED in CB: # QoE4_Mobility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r>
              <w:rPr>
                <w:sz w:val="20"/>
                <w:lang w:eastAsia="zh-CN"/>
              </w:rPr>
              <w:t>Ericsson</w:t>
            </w:r>
          </w:p>
        </w:tc>
        <w:tc>
          <w:tcPr>
            <w:tcW w:w="6840" w:type="dxa"/>
          </w:tcPr>
          <w:p>
            <w:pPr>
              <w:rPr>
                <w:rFonts w:eastAsia="Yu Mincho"/>
                <w:bCs/>
                <w:iCs/>
                <w:szCs w:val="20"/>
              </w:rPr>
            </w:pPr>
            <w:r>
              <w:t>We prefer to keep the WA or an FFS for P2bis as we did not have a detailed discussion yet on the proposal. We had mere voting in both CBs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bCs/>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sz w:val="20"/>
                <w:lang w:eastAsia="zh-CN"/>
              </w:rPr>
            </w:pPr>
          </w:p>
        </w:tc>
      </w:tr>
    </w:tbl>
    <w:p>
      <w:pPr>
        <w:rPr>
          <w:rFonts w:ascii="Arial" w:hAnsi="Arial" w:cs="Arial"/>
          <w:b/>
          <w:sz w:val="32"/>
          <w:lang w:eastAsia="zh-CN"/>
        </w:rPr>
      </w:pPr>
    </w:p>
    <w:p>
      <w:pPr>
        <w:rPr>
          <w:rFonts w:ascii="Arial" w:hAnsi="Arial" w:cs="Arial"/>
          <w:b/>
          <w:sz w:val="32"/>
          <w:lang w:eastAsia="zh-CN"/>
        </w:rPr>
      </w:pPr>
    </w:p>
    <w:p>
      <w:pPr>
        <w:pStyle w:val="3"/>
        <w:tabs>
          <w:tab w:val="left" w:pos="180"/>
          <w:tab w:val="left" w:pos="540"/>
          <w:tab w:val="left" w:pos="2410"/>
        </w:tabs>
        <w:ind w:left="0" w:firstLine="0"/>
        <w:rPr>
          <w:rFonts w:ascii="Arial" w:hAnsi="Arial" w:cs="Arial"/>
          <w:lang w:val="en-GB" w:eastAsia="zh-CN"/>
        </w:rPr>
      </w:pPr>
      <w:r>
        <w:rPr>
          <w:rFonts w:ascii="Arial" w:hAnsi="Arial" w:cs="Arial"/>
          <w:lang w:val="en-GB" w:eastAsia="zh-CN"/>
        </w:rPr>
        <w:t>Open issues</w:t>
      </w:r>
    </w:p>
    <w:p>
      <w:pPr>
        <w:rPr>
          <w:rFonts w:ascii="Arial" w:hAnsi="Arial" w:cs="Arial"/>
          <w:b/>
          <w:sz w:val="32"/>
          <w:lang w:eastAsia="zh-CN"/>
        </w:rPr>
      </w:pPr>
      <w:r>
        <w:rPr>
          <w:rFonts w:hint="eastAsia" w:ascii="Arial" w:hAnsi="Arial" w:cs="Arial"/>
          <w:b/>
          <w:sz w:val="32"/>
          <w:lang w:eastAsia="zh-CN"/>
        </w:rPr>
        <w:t>Signaling design</w:t>
      </w:r>
    </w:p>
    <w:p>
      <w:pPr>
        <w:overflowPunct w:val="0"/>
        <w:autoSpaceDE w:val="0"/>
        <w:autoSpaceDN w:val="0"/>
        <w:adjustRightInd w:val="0"/>
        <w:spacing w:after="180"/>
        <w:textAlignment w:val="baseline"/>
        <w:rPr>
          <w:sz w:val="20"/>
          <w:szCs w:val="20"/>
          <w:lang w:eastAsia="ko-KR"/>
        </w:rPr>
      </w:pPr>
      <w:r>
        <w:rPr>
          <w:rFonts w:hint="eastAsia"/>
          <w:b/>
          <w:bCs/>
          <w:sz w:val="20"/>
          <w:szCs w:val="20"/>
          <w:lang w:eastAsia="zh-CN"/>
        </w:rPr>
        <w:t>Open issue</w:t>
      </w:r>
      <w:r>
        <w:rPr>
          <w:rFonts w:hint="eastAsia"/>
          <w:sz w:val="20"/>
          <w:szCs w:val="20"/>
          <w:lang w:eastAsia="zh-CN"/>
        </w:rPr>
        <w:t>: Any other messages in NGAP/XnAP should be enhanced for QoE?</w:t>
      </w:r>
    </w:p>
    <w:tbl>
      <w:tblPr>
        <w:tblStyle w:val="1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b/>
                <w:bCs/>
                <w:sz w:val="20"/>
              </w:rPr>
            </w:pPr>
            <w:r>
              <w:rPr>
                <w:b/>
                <w:bCs/>
                <w:sz w:val="20"/>
                <w:szCs w:val="22"/>
              </w:rPr>
              <w:t>Company</w:t>
            </w:r>
          </w:p>
        </w:tc>
        <w:tc>
          <w:tcPr>
            <w:tcW w:w="6840" w:type="dxa"/>
          </w:tcPr>
          <w:p>
            <w:pPr>
              <w:rPr>
                <w:b/>
                <w:bCs/>
                <w:sz w:val="20"/>
              </w:rPr>
            </w:pPr>
            <w:r>
              <w:rPr>
                <w:b/>
                <w:bCs/>
                <w:sz w:val="20"/>
                <w:szCs w:val="22"/>
              </w:rPr>
              <w:t>Please provide you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szCs w:val="20"/>
                <w:lang w:eastAsia="zh-CN"/>
              </w:rPr>
            </w:pPr>
          </w:p>
        </w:tc>
        <w:tc>
          <w:tcPr>
            <w:tcW w:w="6840" w:type="dxa"/>
          </w:tcPr>
          <w:p>
            <w:pPr>
              <w:tabs>
                <w:tab w:val="left" w:pos="432"/>
              </w:tabs>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bCs/>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rFonts w:eastAsia="Yu Mincho"/>
                <w:bCs/>
                <w:i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bCs/>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sz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0" w:type="dxa"/>
          </w:tcPr>
          <w:p>
            <w:pPr>
              <w:rPr>
                <w:sz w:val="20"/>
                <w:lang w:eastAsia="zh-CN"/>
              </w:rPr>
            </w:pPr>
          </w:p>
        </w:tc>
        <w:tc>
          <w:tcPr>
            <w:tcW w:w="6840" w:type="dxa"/>
          </w:tcPr>
          <w:p>
            <w:pPr>
              <w:rPr>
                <w:sz w:val="20"/>
                <w:lang w:eastAsia="zh-CN"/>
              </w:rPr>
            </w:pPr>
          </w:p>
        </w:tc>
      </w:tr>
    </w:tbl>
    <w:p>
      <w:pPr>
        <w:rPr>
          <w:rFonts w:ascii="Arial" w:hAnsi="Arial" w:cs="Arial"/>
          <w:b/>
          <w:sz w:val="32"/>
          <w:lang w:eastAsia="zh-CN"/>
        </w:rPr>
      </w:pPr>
    </w:p>
    <w:p>
      <w:pPr>
        <w:rPr>
          <w:rFonts w:eastAsia="Malgun Gothic"/>
          <w:sz w:val="20"/>
          <w:szCs w:val="22"/>
          <w:lang w:eastAsia="zh-CN"/>
        </w:rPr>
      </w:pPr>
      <w:r>
        <w:rPr>
          <w:rFonts w:hint="eastAsia" w:ascii="Arial" w:hAnsi="Arial" w:cs="Arial"/>
          <w:b/>
          <w:sz w:val="32"/>
          <w:lang w:eastAsia="zh-CN"/>
        </w:rPr>
        <w:t>Stage 2 TP</w:t>
      </w:r>
    </w:p>
    <w:p>
      <w:pPr>
        <w:pStyle w:val="12"/>
        <w:rPr>
          <w:rFonts w:eastAsia="Malgun Gothic"/>
          <w:sz w:val="20"/>
          <w:szCs w:val="22"/>
          <w:lang w:eastAsia="zh-CN"/>
        </w:rPr>
      </w:pPr>
      <w:r>
        <w:rPr>
          <w:rFonts w:hint="eastAsia" w:eastAsia="Malgun Gothic"/>
          <w:sz w:val="20"/>
          <w:szCs w:val="22"/>
          <w:lang w:eastAsia="zh-CN"/>
        </w:rPr>
        <w:t>About the service types supported in Rel-17, some companies suggest to remove MBS and leave it for Rel-18, and some company thinks XR is an umbrella term, which is a superset of AR and VR, so it should be removed. Please companies provide your opinions on the suggestions.</w:t>
      </w:r>
    </w:p>
    <w:p>
      <w:pPr>
        <w:pStyle w:val="12"/>
        <w:rPr>
          <w:rFonts w:eastAsia="Malgun Gothic"/>
          <w:sz w:val="20"/>
          <w:szCs w:val="22"/>
          <w:lang w:eastAsia="zh-CN"/>
        </w:rPr>
      </w:pPr>
      <w:r>
        <w:rPr>
          <w:rFonts w:hint="eastAsia" w:ascii="Calibri" w:hAnsi="Calibri" w:cs="Calibri"/>
          <w:b/>
          <w:bCs/>
          <w:lang w:eastAsia="zh-CN"/>
        </w:rPr>
        <w:t>Issue 1: Should MBS be removed out the supported service types in this release?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r>
              <w:rPr>
                <w:sz w:val="20"/>
                <w:szCs w:val="20"/>
                <w:lang w:eastAsia="zh-CN"/>
              </w:rPr>
              <w:t>Need clarification</w:t>
            </w:r>
          </w:p>
        </w:tc>
        <w:tc>
          <w:tcPr>
            <w:tcW w:w="6616" w:type="dxa"/>
          </w:tcPr>
          <w:p>
            <w:pPr>
              <w:rPr>
                <w:sz w:val="20"/>
                <w:szCs w:val="20"/>
                <w:lang w:eastAsia="zh-CN"/>
              </w:rPr>
            </w:pPr>
            <w:r>
              <w:rPr>
                <w:sz w:val="20"/>
                <w:szCs w:val="20"/>
                <w:lang w:eastAsia="zh-CN"/>
              </w:rPr>
              <w:t>In TR 38.890, the support of MBS service type was referred to TS 26.346 which is SA4 specs for MBMS (defined in LTE). Is there a new SA4 spec defining QoE metrics for MBS or will TS 26.346 will be reused? If the latter, we could perhaps support MBS in Rel-17 (as the QoE metrics are already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1248" w:type="dxa"/>
          </w:tcPr>
          <w:p>
            <w:pPr>
              <w:rPr>
                <w:sz w:val="20"/>
                <w:szCs w:val="20"/>
                <w:lang w:eastAsia="zh-CN"/>
              </w:rPr>
            </w:pPr>
            <w:r>
              <w:rPr>
                <w:sz w:val="20"/>
                <w:szCs w:val="20"/>
                <w:lang w:eastAsia="zh-CN"/>
              </w:rPr>
              <w:t>Yes</w:t>
            </w:r>
          </w:p>
        </w:tc>
        <w:tc>
          <w:tcPr>
            <w:tcW w:w="6616" w:type="dxa"/>
          </w:tcPr>
          <w:p>
            <w:pPr>
              <w:rPr>
                <w:sz w:val="20"/>
                <w:szCs w:val="20"/>
                <w:lang w:eastAsia="zh-CN"/>
              </w:rPr>
            </w:pPr>
            <w:r>
              <w:rPr>
                <w:sz w:val="20"/>
                <w:szCs w:val="20"/>
                <w:lang w:eastAsia="zh-CN"/>
              </w:rPr>
              <w:t>Because MBS is under definition in Rel-17, it is better to remove this feature from Rel-17 QMC.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248" w:type="dxa"/>
          </w:tcPr>
          <w:p>
            <w:pPr>
              <w:rPr>
                <w:sz w:val="20"/>
                <w:szCs w:val="20"/>
                <w:lang w:eastAsia="zh-CN"/>
              </w:rPr>
            </w:pPr>
            <w:r>
              <w:rPr>
                <w:rFonts w:hint="eastAsia"/>
                <w:sz w:val="20"/>
                <w:szCs w:val="20"/>
                <w:lang w:eastAsia="zh-CN"/>
              </w:rPr>
              <w:t>Y</w:t>
            </w:r>
            <w:r>
              <w:rPr>
                <w:sz w:val="20"/>
                <w:szCs w:val="20"/>
                <w:lang w:eastAsia="zh-CN"/>
              </w:rPr>
              <w:t>es</w:t>
            </w:r>
          </w:p>
        </w:tc>
        <w:tc>
          <w:tcPr>
            <w:tcW w:w="6616" w:type="dxa"/>
          </w:tcPr>
          <w:p>
            <w:pPr>
              <w:rPr>
                <w:sz w:val="20"/>
                <w:szCs w:val="20"/>
                <w:lang w:eastAsia="zh-CN"/>
              </w:rPr>
            </w:pPr>
            <w:r>
              <w:rPr>
                <w:rFonts w:hint="eastAsia"/>
                <w:sz w:val="20"/>
                <w:szCs w:val="20"/>
                <w:lang w:eastAsia="zh-CN"/>
              </w:rPr>
              <w:t>S</w:t>
            </w:r>
            <w:r>
              <w:rPr>
                <w:sz w:val="20"/>
                <w:szCs w:val="20"/>
                <w:lang w:eastAsia="zh-CN"/>
              </w:rPr>
              <w:t>A4 spec defines QoE metrics for LTE MBMS. We can ask SA4 for clarifications on whether NR MBS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r>
              <w:rPr>
                <w:rFonts w:eastAsia="Malgun Gothic"/>
                <w:sz w:val="20"/>
                <w:szCs w:val="20"/>
                <w:lang w:eastAsia="ko-KR"/>
              </w:rPr>
              <w:t>Ericsson</w:t>
            </w:r>
          </w:p>
        </w:tc>
        <w:tc>
          <w:tcPr>
            <w:tcW w:w="1248" w:type="dxa"/>
          </w:tcPr>
          <w:p>
            <w:pPr>
              <w:rPr>
                <w:rFonts w:eastAsia="Malgun Gothic"/>
                <w:sz w:val="20"/>
                <w:szCs w:val="20"/>
                <w:lang w:eastAsia="ko-KR"/>
              </w:rPr>
            </w:pPr>
            <w:r>
              <w:rPr>
                <w:rFonts w:eastAsia="Malgun Gothic"/>
                <w:sz w:val="20"/>
                <w:szCs w:val="20"/>
                <w:lang w:eastAsia="ko-KR"/>
              </w:rPr>
              <w:t>Yes</w:t>
            </w:r>
          </w:p>
        </w:tc>
        <w:tc>
          <w:tcPr>
            <w:tcW w:w="6616" w:type="dxa"/>
          </w:tcPr>
          <w:p>
            <w:pPr>
              <w:rPr>
                <w:rFonts w:eastAsia="Malgun Gothic"/>
                <w:sz w:val="20"/>
                <w:szCs w:val="20"/>
                <w:lang w:eastAsia="ko-KR"/>
              </w:rPr>
            </w:pPr>
            <w:r>
              <w:rPr>
                <w:rFonts w:eastAsia="Malgun Gothic"/>
                <w:sz w:val="20"/>
                <w:szCs w:val="20"/>
                <w:lang w:eastAsia="ko-KR"/>
              </w:rPr>
              <w:t>Same view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bl>
    <w:p>
      <w:pPr>
        <w:pStyle w:val="12"/>
        <w:rPr>
          <w:rFonts w:eastAsia="Malgun Gothic"/>
          <w:sz w:val="20"/>
          <w:szCs w:val="22"/>
          <w:lang w:eastAsia="zh-CN"/>
        </w:rPr>
      </w:pPr>
    </w:p>
    <w:p>
      <w:pPr>
        <w:pStyle w:val="12"/>
        <w:rPr>
          <w:rFonts w:eastAsia="Malgun Gothic"/>
          <w:sz w:val="20"/>
          <w:szCs w:val="22"/>
          <w:lang w:eastAsia="zh-CN"/>
        </w:rPr>
      </w:pPr>
      <w:r>
        <w:rPr>
          <w:rFonts w:hint="eastAsia" w:ascii="Calibri" w:hAnsi="Calibri" w:cs="Calibri"/>
          <w:b/>
          <w:bCs/>
          <w:lang w:eastAsia="zh-CN"/>
        </w:rPr>
        <w:t>Issue 2: Should XR be removed out the supported service types in this release?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r>
              <w:rPr>
                <w:sz w:val="20"/>
                <w:szCs w:val="20"/>
                <w:lang w:eastAsia="zh-CN"/>
              </w:rPr>
              <w:t>Need clarification</w:t>
            </w:r>
          </w:p>
        </w:tc>
        <w:tc>
          <w:tcPr>
            <w:tcW w:w="6616" w:type="dxa"/>
          </w:tcPr>
          <w:p>
            <w:pPr>
              <w:rPr>
                <w:sz w:val="20"/>
                <w:szCs w:val="20"/>
                <w:lang w:eastAsia="zh-CN"/>
              </w:rPr>
            </w:pPr>
            <w:r>
              <w:rPr>
                <w:sz w:val="20"/>
                <w:szCs w:val="20"/>
                <w:lang w:eastAsia="zh-CN"/>
              </w:rPr>
              <w:t>There is a SA4 spec TR 26.928 dedicated to XR, which mentions about defining QoE metrics for XR. Needs check whether the QoE metrics for XR will be defined by SA4 in Rel-17. If not, OK to remove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248" w:type="dxa"/>
          </w:tcPr>
          <w:p>
            <w:pPr>
              <w:rPr>
                <w:sz w:val="20"/>
                <w:szCs w:val="20"/>
                <w:lang w:eastAsia="zh-CN"/>
              </w:rPr>
            </w:pPr>
          </w:p>
        </w:tc>
        <w:tc>
          <w:tcPr>
            <w:tcW w:w="6616" w:type="dxa"/>
          </w:tcPr>
          <w:p>
            <w:pPr>
              <w:rPr>
                <w:sz w:val="20"/>
                <w:szCs w:val="20"/>
                <w:lang w:eastAsia="zh-CN"/>
              </w:rPr>
            </w:pPr>
            <w:r>
              <w:rPr>
                <w:sz w:val="20"/>
                <w:szCs w:val="20"/>
                <w:lang w:eastAsia="zh-CN"/>
              </w:rPr>
              <w:t>We are not sure XR can be covered in Rel-17. I would be better to clarify with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Ericsson</w:t>
            </w:r>
          </w:p>
        </w:tc>
        <w:tc>
          <w:tcPr>
            <w:tcW w:w="1248" w:type="dxa"/>
          </w:tcPr>
          <w:p>
            <w:pPr>
              <w:rPr>
                <w:sz w:val="20"/>
                <w:szCs w:val="20"/>
                <w:lang w:eastAsia="zh-CN"/>
              </w:rPr>
            </w:pPr>
            <w:r>
              <w:rPr>
                <w:sz w:val="20"/>
                <w:szCs w:val="20"/>
                <w:lang w:eastAsia="zh-CN"/>
              </w:rPr>
              <w:t>OK to keep it</w:t>
            </w:r>
          </w:p>
        </w:tc>
        <w:tc>
          <w:tcPr>
            <w:tcW w:w="661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p>
        </w:tc>
        <w:tc>
          <w:tcPr>
            <w:tcW w:w="1248" w:type="dxa"/>
          </w:tcPr>
          <w:p>
            <w:pPr>
              <w:rPr>
                <w:rFonts w:eastAsia="Malgun Gothic"/>
                <w:sz w:val="20"/>
                <w:szCs w:val="20"/>
                <w:lang w:eastAsia="ko-KR"/>
              </w:rPr>
            </w:pPr>
          </w:p>
        </w:tc>
        <w:tc>
          <w:tcPr>
            <w:tcW w:w="6616" w:type="dxa"/>
          </w:tcPr>
          <w:p>
            <w:pPr>
              <w:rPr>
                <w:rFonts w:eastAsia="Malgun Gothic"/>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bl>
    <w:p>
      <w:pPr>
        <w:snapToGrid w:val="0"/>
        <w:spacing w:line="360" w:lineRule="auto"/>
        <w:rPr>
          <w:rFonts w:eastAsia="Malgun Gothic"/>
          <w:sz w:val="20"/>
          <w:szCs w:val="22"/>
          <w:lang w:eastAsia="zh-CN"/>
        </w:rPr>
      </w:pPr>
    </w:p>
    <w:p>
      <w:pPr>
        <w:pStyle w:val="12"/>
        <w:rPr>
          <w:rFonts w:eastAsia="Malgun Gothic"/>
          <w:sz w:val="20"/>
          <w:szCs w:val="22"/>
          <w:lang w:eastAsia="zh-CN"/>
        </w:rPr>
      </w:pPr>
      <w:r>
        <w:rPr>
          <w:rFonts w:hint="eastAsia" w:ascii="Calibri" w:hAnsi="Calibri" w:cs="Calibri"/>
          <w:b/>
          <w:bCs/>
          <w:lang w:eastAsia="zh-CN"/>
        </w:rPr>
        <w:t>Issue 3: Any other comments on the supported service types?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p>
        </w:tc>
        <w:tc>
          <w:tcPr>
            <w:tcW w:w="1248" w:type="dxa"/>
          </w:tcPr>
          <w:p>
            <w:pPr>
              <w:rPr>
                <w:rFonts w:eastAsia="Malgun Gothic"/>
                <w:sz w:val="20"/>
                <w:szCs w:val="20"/>
                <w:lang w:eastAsia="ko-KR"/>
              </w:rPr>
            </w:pPr>
          </w:p>
        </w:tc>
        <w:tc>
          <w:tcPr>
            <w:tcW w:w="6616" w:type="dxa"/>
          </w:tcPr>
          <w:p>
            <w:pPr>
              <w:rPr>
                <w:rFonts w:eastAsia="Malgun Gothic"/>
                <w:sz w:val="20"/>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248" w:type="dxa"/>
          </w:tcPr>
          <w:p>
            <w:pPr>
              <w:rPr>
                <w:sz w:val="20"/>
                <w:szCs w:val="20"/>
                <w:lang w:eastAsia="zh-CN"/>
              </w:rPr>
            </w:pPr>
          </w:p>
        </w:tc>
        <w:tc>
          <w:tcPr>
            <w:tcW w:w="6616" w:type="dxa"/>
          </w:tcPr>
          <w:p>
            <w:pPr>
              <w:rPr>
                <w:sz w:val="20"/>
                <w:szCs w:val="20"/>
                <w:lang w:eastAsia="zh-CN"/>
              </w:rPr>
            </w:pPr>
          </w:p>
        </w:tc>
      </w:tr>
    </w:tbl>
    <w:p>
      <w:pPr>
        <w:snapToGrid w:val="0"/>
        <w:spacing w:line="360" w:lineRule="auto"/>
        <w:rPr>
          <w:rFonts w:eastAsia="Malgun Gothic"/>
          <w:sz w:val="20"/>
          <w:szCs w:val="22"/>
          <w:highlight w:val="yellow"/>
          <w:lang w:eastAsia="zh-CN"/>
        </w:rPr>
      </w:pPr>
    </w:p>
    <w:p>
      <w:pPr>
        <w:snapToGrid w:val="0"/>
        <w:spacing w:line="360" w:lineRule="auto"/>
        <w:rPr>
          <w:rFonts w:eastAsia="Malgun Gothic"/>
          <w:sz w:val="20"/>
          <w:szCs w:val="22"/>
          <w:lang w:eastAsia="zh-CN"/>
        </w:rPr>
      </w:pPr>
      <w:r>
        <w:rPr>
          <w:rFonts w:hint="eastAsia" w:eastAsia="Malgun Gothic"/>
          <w:sz w:val="20"/>
          <w:szCs w:val="22"/>
          <w:highlight w:val="yellow"/>
          <w:lang w:eastAsia="zh-CN"/>
        </w:rPr>
        <w:t>The other detailed issues about the stage2 TP are in the new version of draft TP in the folder. Please check the annotations on the right side of the pages and upload your new versions to the folder if you have any further comments.</w:t>
      </w:r>
    </w:p>
    <w:p>
      <w:pPr>
        <w:snapToGrid w:val="0"/>
        <w:spacing w:line="360" w:lineRule="auto"/>
        <w:rPr>
          <w:rFonts w:eastAsia="Malgun Gothic"/>
          <w:sz w:val="20"/>
          <w:szCs w:val="22"/>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p>
    <w:p>
      <w:pPr>
        <w:snapToGrid w:val="0"/>
        <w:spacing w:line="360" w:lineRule="auto"/>
        <w:rPr>
          <w:rFonts w:eastAsia="Malgun Gothic"/>
          <w:sz w:val="20"/>
          <w:szCs w:val="22"/>
          <w:lang w:eastAsia="zh-CN"/>
        </w:rPr>
      </w:pPr>
      <w:r>
        <w:rPr>
          <w:rFonts w:eastAsia="Malgun Gothic"/>
          <w:sz w:val="20"/>
          <w:szCs w:val="22"/>
          <w:lang w:eastAsia="zh-CN"/>
        </w:rPr>
        <w:t xml:space="preserve">This CB is to discuss the stage2 issues about NR QoE. According to chairman’s note, companies should focus on </w:t>
      </w:r>
      <w:r>
        <w:rPr>
          <w:rFonts w:hint="eastAsia" w:eastAsia="Malgun Gothic"/>
          <w:sz w:val="20"/>
          <w:szCs w:val="22"/>
          <w:lang w:eastAsia="zh-CN"/>
        </w:rPr>
        <w:t xml:space="preserve">general </w:t>
      </w:r>
      <w:r>
        <w:rPr>
          <w:rFonts w:eastAsia="Malgun Gothic"/>
          <w:sz w:val="20"/>
          <w:szCs w:val="22"/>
          <w:lang w:eastAsia="zh-CN"/>
        </w:rPr>
        <w:t>QoE procedures over interfaces, overall signaling design and stage 2 description in this CB, rather than the detail information in QoE configuration and report (belongs to CB#</w:t>
      </w:r>
      <w:r>
        <w:rPr>
          <w:rFonts w:hint="eastAsia" w:eastAsia="Malgun Gothic"/>
          <w:sz w:val="20"/>
          <w:szCs w:val="22"/>
          <w:lang w:eastAsia="zh-CN"/>
        </w:rPr>
        <w:t>QoE</w:t>
      </w:r>
      <w:r>
        <w:rPr>
          <w:rFonts w:eastAsia="Malgun Gothic"/>
          <w:sz w:val="20"/>
          <w:szCs w:val="22"/>
          <w:lang w:eastAsia="zh-CN"/>
        </w:rPr>
        <w:t>3).</w:t>
      </w: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3.1 Reuse Trace or not</w:t>
      </w:r>
    </w:p>
    <w:p>
      <w:pPr>
        <w:snapToGrid w:val="0"/>
        <w:spacing w:line="360" w:lineRule="auto"/>
        <w:rPr>
          <w:rFonts w:eastAsia="Malgun Gothic"/>
          <w:sz w:val="20"/>
          <w:szCs w:val="22"/>
          <w:lang w:eastAsia="zh-CN"/>
        </w:rPr>
      </w:pPr>
      <w:r>
        <w:rPr>
          <w:rFonts w:hint="eastAsia" w:eastAsia="Malgun Gothic"/>
          <w:sz w:val="20"/>
          <w:szCs w:val="22"/>
          <w:lang w:eastAsia="zh-CN"/>
        </w:rPr>
        <w:t>At RAN3#112-e meeting, an LS[1] has been sent to SA5 to check their views on whether current Trace Function could support QoE mechanism and some other issues concerned by companies. Moderator have also consulted with some SA5 colleagues and got the response that the mechanisms of QMC control and configuration are defined in TS 28.405. However, the next SA5 meeting (SA5#138-e) would be 23-31 August, which is later than our RAN3 meeting this time. Probably we would not get the reply from SA5 at this meeting. So moderator</w:t>
      </w:r>
      <w:r>
        <w:rPr>
          <w:rFonts w:eastAsia="Malgun Gothic"/>
          <w:sz w:val="20"/>
          <w:szCs w:val="22"/>
          <w:lang w:eastAsia="zh-CN"/>
        </w:rPr>
        <w:t>’</w:t>
      </w:r>
      <w:r>
        <w:rPr>
          <w:rFonts w:hint="eastAsia" w:eastAsia="Malgun Gothic"/>
          <w:sz w:val="20"/>
          <w:szCs w:val="22"/>
          <w:lang w:eastAsia="zh-CN"/>
        </w:rPr>
        <w:t>s suggestion is that we wait the reply from SA5 before we make any agreement on whether to reuse Trace or not.</w:t>
      </w:r>
    </w:p>
    <w:p>
      <w:pPr>
        <w:rPr>
          <w:rFonts w:ascii="Calibri" w:hAnsi="Calibri" w:cs="Calibri"/>
          <w:b/>
          <w:bCs/>
          <w:lang w:eastAsia="zh-CN"/>
        </w:rPr>
      </w:pPr>
      <w:r>
        <w:rPr>
          <w:rFonts w:hint="eastAsia" w:ascii="Calibri" w:hAnsi="Calibri" w:cs="Calibri"/>
          <w:b/>
          <w:bCs/>
          <w:lang w:eastAsia="zh-CN"/>
        </w:rPr>
        <w:t>Q1: Wait the reply LS from SA5, before we make decision on whether to reuse Trace or not?</w:t>
      </w:r>
    </w:p>
    <w:p>
      <w:pPr>
        <w:spacing w:after="180"/>
        <w:rPr>
          <w:rFonts w:ascii="Calibri" w:hAnsi="Calibri" w:cs="Calibri"/>
          <w:lang w:eastAsia="zh-CN"/>
        </w:rPr>
      </w:pPr>
      <w:r>
        <w:rPr>
          <w:rFonts w:hint="eastAsia" w:ascii="Calibri" w:hAnsi="Calibri" w:cs="Calibri"/>
          <w:lang w:eastAsia="zh-CN"/>
        </w:rPr>
        <w:t>Please provide your view here. Pls note, companies</w:t>
      </w:r>
      <w:r>
        <w:rPr>
          <w:rFonts w:ascii="Calibri" w:hAnsi="Calibri" w:cs="Calibri"/>
          <w:lang w:eastAsia="zh-CN"/>
        </w:rPr>
        <w:t>’</w:t>
      </w:r>
      <w:r>
        <w:rPr>
          <w:rFonts w:hint="eastAsia" w:ascii="Calibri" w:hAnsi="Calibri" w:cs="Calibri"/>
          <w:lang w:eastAsia="zh-CN"/>
        </w:rPr>
        <w:t xml:space="preserve"> views on the solutions can be discussed at Q2.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248"/>
        <w:gridCol w:w="6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248" w:type="dxa"/>
            <w:vAlign w:val="center"/>
          </w:tcPr>
          <w:p>
            <w:pPr>
              <w:rPr>
                <w:lang w:eastAsia="zh-CN"/>
              </w:rPr>
            </w:pPr>
            <w:r>
              <w:rPr>
                <w:rFonts w:hint="eastAsia"/>
                <w:lang w:eastAsia="zh-CN"/>
              </w:rPr>
              <w:t>Yes/No</w:t>
            </w:r>
          </w:p>
        </w:tc>
        <w:tc>
          <w:tcPr>
            <w:tcW w:w="661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Huawei</w:t>
            </w:r>
          </w:p>
        </w:tc>
        <w:tc>
          <w:tcPr>
            <w:tcW w:w="1248" w:type="dxa"/>
          </w:tcPr>
          <w:p>
            <w:pPr>
              <w:rPr>
                <w:sz w:val="20"/>
                <w:szCs w:val="20"/>
                <w:lang w:eastAsia="zh-CN"/>
              </w:rPr>
            </w:pPr>
            <w:r>
              <w:rPr>
                <w:sz w:val="20"/>
                <w:szCs w:val="20"/>
                <w:lang w:eastAsia="zh-CN"/>
              </w:rPr>
              <w:t>Could be parallel</w:t>
            </w:r>
          </w:p>
        </w:tc>
        <w:tc>
          <w:tcPr>
            <w:tcW w:w="6616" w:type="dxa"/>
          </w:tcPr>
          <w:p>
            <w:pPr>
              <w:rPr>
                <w:sz w:val="20"/>
                <w:szCs w:val="20"/>
                <w:lang w:eastAsia="zh-CN"/>
              </w:rPr>
            </w:pPr>
            <w:r>
              <w:rPr>
                <w:sz w:val="20"/>
                <w:szCs w:val="20"/>
                <w:lang w:eastAsia="zh-CN"/>
              </w:rPr>
              <w:t>We think we could try to make some working assumptions to move forward, our understanding, the questions to SA5 are also related with signaling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 xml:space="preserve">Samsung </w:t>
            </w:r>
          </w:p>
        </w:tc>
        <w:tc>
          <w:tcPr>
            <w:tcW w:w="1248" w:type="dxa"/>
          </w:tcPr>
          <w:p>
            <w:pPr>
              <w:rPr>
                <w:sz w:val="20"/>
                <w:szCs w:val="20"/>
                <w:lang w:eastAsia="zh-CN"/>
              </w:rPr>
            </w:pPr>
            <w:r>
              <w:rPr>
                <w:sz w:val="20"/>
                <w:szCs w:val="20"/>
                <w:lang w:eastAsia="zh-CN"/>
              </w:rPr>
              <w:t xml:space="preserve">Depends </w:t>
            </w:r>
          </w:p>
        </w:tc>
        <w:tc>
          <w:tcPr>
            <w:tcW w:w="6616" w:type="dxa"/>
          </w:tcPr>
          <w:p>
            <w:pPr>
              <w:rPr>
                <w:sz w:val="20"/>
                <w:szCs w:val="20"/>
                <w:lang w:eastAsia="zh-CN"/>
              </w:rPr>
            </w:pPr>
            <w:r>
              <w:rPr>
                <w:sz w:val="20"/>
                <w:szCs w:val="20"/>
                <w:lang w:eastAsia="zh-CN"/>
              </w:rPr>
              <w:t>Depends on the agreements what we will achieve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248" w:type="dxa"/>
          </w:tcPr>
          <w:p>
            <w:pPr>
              <w:rPr>
                <w:sz w:val="20"/>
                <w:szCs w:val="20"/>
                <w:lang w:eastAsia="zh-CN"/>
              </w:rPr>
            </w:pPr>
            <w:r>
              <w:rPr>
                <w:sz w:val="20"/>
                <w:szCs w:val="20"/>
                <w:lang w:eastAsia="zh-CN"/>
              </w:rPr>
              <w:t>Wait for SA5 reply LS</w:t>
            </w:r>
          </w:p>
        </w:tc>
        <w:tc>
          <w:tcPr>
            <w:tcW w:w="6616" w:type="dxa"/>
          </w:tcPr>
          <w:p>
            <w:pPr>
              <w:rPr>
                <w:sz w:val="20"/>
                <w:szCs w:val="20"/>
                <w:lang w:eastAsia="zh-CN"/>
              </w:rPr>
            </w:pPr>
            <w:r>
              <w:rPr>
                <w:sz w:val="20"/>
                <w:szCs w:val="20"/>
                <w:lang w:eastAsia="zh-CN"/>
              </w:rPr>
              <w:t>Also, OK to make WA on certain procedures based on majority opinion.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r>
              <w:rPr>
                <w:rFonts w:hint="eastAsia" w:eastAsia="Malgun Gothic"/>
                <w:sz w:val="20"/>
                <w:szCs w:val="20"/>
                <w:lang w:eastAsia="ko-KR"/>
              </w:rPr>
              <w:t>L</w:t>
            </w:r>
            <w:r>
              <w:rPr>
                <w:rFonts w:eastAsia="Malgun Gothic"/>
                <w:sz w:val="20"/>
                <w:szCs w:val="20"/>
                <w:lang w:eastAsia="ko-KR"/>
              </w:rPr>
              <w:t>GE</w:t>
            </w:r>
          </w:p>
        </w:tc>
        <w:tc>
          <w:tcPr>
            <w:tcW w:w="1248" w:type="dxa"/>
          </w:tcPr>
          <w:p>
            <w:pPr>
              <w:rPr>
                <w:rFonts w:eastAsia="Malgun Gothic"/>
                <w:sz w:val="20"/>
                <w:szCs w:val="20"/>
                <w:lang w:eastAsia="ko-KR"/>
              </w:rPr>
            </w:pPr>
            <w:r>
              <w:rPr>
                <w:rFonts w:hint="eastAsia" w:eastAsia="Malgun Gothic"/>
                <w:sz w:val="20"/>
                <w:szCs w:val="20"/>
                <w:lang w:eastAsia="ko-KR"/>
              </w:rPr>
              <w:t>Yes</w:t>
            </w:r>
          </w:p>
        </w:tc>
        <w:tc>
          <w:tcPr>
            <w:tcW w:w="6616" w:type="dxa"/>
          </w:tcPr>
          <w:p>
            <w:pPr>
              <w:rPr>
                <w:rFonts w:eastAsia="Malgun Gothic"/>
                <w:sz w:val="20"/>
                <w:szCs w:val="20"/>
                <w:lang w:eastAsia="ko-KR"/>
              </w:rPr>
            </w:pPr>
            <w:r>
              <w:rPr>
                <w:rFonts w:eastAsia="Malgun Gothic"/>
                <w:sz w:val="20"/>
                <w:szCs w:val="20"/>
                <w:lang w:eastAsia="ko-KR"/>
              </w:rPr>
              <w:t>Share view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248" w:type="dxa"/>
          </w:tcPr>
          <w:p>
            <w:pPr>
              <w:rPr>
                <w:sz w:val="20"/>
                <w:szCs w:val="20"/>
                <w:lang w:eastAsia="zh-CN"/>
              </w:rPr>
            </w:pPr>
            <w:r>
              <w:rPr>
                <w:rFonts w:hint="eastAsia"/>
                <w:sz w:val="20"/>
                <w:szCs w:val="20"/>
                <w:lang w:eastAsia="zh-CN"/>
              </w:rPr>
              <w:t>Better to wait</w:t>
            </w:r>
          </w:p>
        </w:tc>
        <w:tc>
          <w:tcPr>
            <w:tcW w:w="6616" w:type="dxa"/>
          </w:tcPr>
          <w:p>
            <w:pPr>
              <w:rPr>
                <w:sz w:val="20"/>
                <w:szCs w:val="20"/>
                <w:lang w:eastAsia="zh-CN"/>
              </w:rPr>
            </w:pPr>
            <w:r>
              <w:rPr>
                <w:rFonts w:hint="eastAsia"/>
                <w:sz w:val="20"/>
                <w:szCs w:val="20"/>
                <w:lang w:eastAsia="zh-CN"/>
              </w:rPr>
              <w:t>Agree with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248" w:type="dxa"/>
          </w:tcPr>
          <w:p>
            <w:pPr>
              <w:rPr>
                <w:sz w:val="20"/>
                <w:szCs w:val="20"/>
                <w:lang w:eastAsia="zh-CN"/>
              </w:rPr>
            </w:pPr>
            <w:r>
              <w:rPr>
                <w:rFonts w:hint="eastAsia"/>
                <w:sz w:val="20"/>
                <w:szCs w:val="20"/>
                <w:lang w:eastAsia="zh-CN"/>
              </w:rPr>
              <w:t>Yes</w:t>
            </w:r>
          </w:p>
        </w:tc>
        <w:tc>
          <w:tcPr>
            <w:tcW w:w="6616" w:type="dxa"/>
          </w:tcPr>
          <w:p>
            <w:pPr>
              <w:rPr>
                <w:sz w:val="20"/>
                <w:szCs w:val="20"/>
                <w:lang w:eastAsia="zh-CN"/>
              </w:rPr>
            </w:pPr>
            <w:r>
              <w:rPr>
                <w:rFonts w:hint="eastAsia"/>
                <w:lang w:eastAsia="zh-CN"/>
              </w:rPr>
              <w:t xml:space="preserve">We are </w:t>
            </w:r>
            <w:r>
              <w:rPr>
                <w:sz w:val="20"/>
                <w:szCs w:val="20"/>
                <w:lang w:eastAsia="zh-CN"/>
              </w:rPr>
              <w:t xml:space="preserve">OK to make </w:t>
            </w:r>
            <w:r>
              <w:rPr>
                <w:rFonts w:hint="eastAsia"/>
                <w:sz w:val="20"/>
                <w:szCs w:val="20"/>
                <w:lang w:eastAsia="zh-CN"/>
              </w:rPr>
              <w:t xml:space="preserve">some </w:t>
            </w:r>
            <w:r>
              <w:rPr>
                <w:sz w:val="20"/>
                <w:szCs w:val="20"/>
                <w:lang w:eastAsia="zh-CN"/>
              </w:rPr>
              <w:t>WA</w:t>
            </w:r>
            <w:r>
              <w:rPr>
                <w:rFonts w:hint="eastAsia"/>
                <w:sz w:val="20"/>
                <w:szCs w:val="20"/>
                <w:lang w:eastAsia="zh-CN"/>
              </w:rPr>
              <w:t>s</w:t>
            </w:r>
            <w:r>
              <w:rPr>
                <w:sz w:val="20"/>
                <w:szCs w:val="20"/>
                <w:lang w:eastAsia="zh-CN"/>
              </w:rPr>
              <w:t xml:space="preserve"> </w:t>
            </w:r>
            <w:r>
              <w:rPr>
                <w:rFonts w:hint="eastAsia"/>
                <w:lang w:eastAsia="zh-CN"/>
              </w:rPr>
              <w:t xml:space="preserve"> on some specific QOE Configuration IE . But we don</w:t>
            </w:r>
            <w:r>
              <w:rPr>
                <w:lang w:eastAsia="zh-CN"/>
              </w:rPr>
              <w:t>’</w:t>
            </w:r>
            <w:r>
              <w:rPr>
                <w:rFonts w:hint="eastAsia"/>
                <w:lang w:eastAsia="zh-CN"/>
              </w:rPr>
              <w:t>t agree to take reusing trace as a WA. Our suggestion is to wait SA5</w:t>
            </w:r>
            <w:r>
              <w:rPr>
                <w:lang w:eastAsia="zh-CN"/>
              </w:rPr>
              <w:t>’</w:t>
            </w:r>
            <w:r>
              <w:rPr>
                <w:rFonts w:hint="eastAsia"/>
                <w:lang w:eastAsia="zh-CN"/>
              </w:rPr>
              <w:t xml:space="preserve">s response for further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China Unicom</w:t>
            </w:r>
          </w:p>
        </w:tc>
        <w:tc>
          <w:tcPr>
            <w:tcW w:w="1248" w:type="dxa"/>
          </w:tcPr>
          <w:p>
            <w:pPr>
              <w:rPr>
                <w:sz w:val="20"/>
                <w:szCs w:val="20"/>
                <w:lang w:eastAsia="zh-CN"/>
              </w:rPr>
            </w:pPr>
            <w:r>
              <w:rPr>
                <w:sz w:val="20"/>
                <w:szCs w:val="20"/>
                <w:lang w:eastAsia="zh-CN"/>
              </w:rPr>
              <w:t>Could be parallel</w:t>
            </w:r>
          </w:p>
        </w:tc>
        <w:tc>
          <w:tcPr>
            <w:tcW w:w="6616" w:type="dxa"/>
          </w:tcPr>
          <w:p>
            <w:pPr>
              <w:rPr>
                <w:sz w:val="20"/>
                <w:szCs w:val="20"/>
                <w:lang w:eastAsia="zh-CN"/>
              </w:rPr>
            </w:pPr>
            <w:r>
              <w:rPr>
                <w:sz w:val="20"/>
                <w:szCs w:val="20"/>
                <w:lang w:eastAsia="zh-CN"/>
              </w:rPr>
              <w:t>It should be discussed based on some working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248" w:type="dxa"/>
          </w:tcPr>
          <w:p>
            <w:pPr>
              <w:rPr>
                <w:sz w:val="20"/>
                <w:szCs w:val="20"/>
                <w:lang w:eastAsia="zh-CN"/>
              </w:rPr>
            </w:pPr>
            <w:r>
              <w:rPr>
                <w:sz w:val="20"/>
                <w:szCs w:val="20"/>
                <w:lang w:eastAsia="zh-CN"/>
              </w:rPr>
              <w:t>Better to wait</w:t>
            </w:r>
          </w:p>
        </w:tc>
        <w:tc>
          <w:tcPr>
            <w:tcW w:w="6616" w:type="dxa"/>
          </w:tcPr>
          <w:p>
            <w:pPr>
              <w:rPr>
                <w:sz w:val="20"/>
                <w:szCs w:val="20"/>
                <w:lang w:eastAsia="zh-CN"/>
              </w:rPr>
            </w:pPr>
            <w:r>
              <w:rPr>
                <w:rFonts w:hint="eastAsia"/>
                <w:sz w:val="20"/>
                <w:szCs w:val="20"/>
                <w:lang w:eastAsia="zh-CN"/>
              </w:rPr>
              <w:t xml:space="preserve">We may wait </w:t>
            </w:r>
            <w:r>
              <w:rPr>
                <w:sz w:val="20"/>
                <w:szCs w:val="20"/>
                <w:lang w:eastAsia="zh-CN"/>
              </w:rPr>
              <w:t>the</w:t>
            </w:r>
            <w:r>
              <w:rPr>
                <w:rFonts w:hint="eastAsia"/>
                <w:sz w:val="20"/>
                <w:szCs w:val="20"/>
                <w:lang w:eastAsia="zh-CN"/>
              </w:rPr>
              <w:t xml:space="preserve"> SA5 response for </w:t>
            </w:r>
            <w:r>
              <w:rPr>
                <w:sz w:val="20"/>
                <w:szCs w:val="20"/>
                <w:lang w:eastAsia="zh-CN"/>
              </w:rPr>
              <w:t>the</w:t>
            </w:r>
            <w:r>
              <w:rPr>
                <w:rFonts w:hint="eastAsia"/>
                <w:sz w:val="20"/>
                <w:szCs w:val="20"/>
                <w:lang w:eastAsia="zh-CN"/>
              </w:rPr>
              <w:t xml:space="preserve"> decision on reuse trace procedure or not. B</w:t>
            </w:r>
            <w:r>
              <w:rPr>
                <w:sz w:val="20"/>
                <w:szCs w:val="20"/>
                <w:lang w:eastAsia="zh-CN"/>
              </w:rPr>
              <w:t>u</w:t>
            </w:r>
            <w:r>
              <w:rPr>
                <w:rFonts w:hint="eastAsia"/>
                <w:sz w:val="20"/>
                <w:szCs w:val="20"/>
                <w:lang w:eastAsia="zh-CN"/>
              </w:rPr>
              <w:t xml:space="preserve">t for </w:t>
            </w:r>
            <w:r>
              <w:rPr>
                <w:sz w:val="20"/>
                <w:szCs w:val="20"/>
                <w:lang w:eastAsia="zh-CN"/>
              </w:rPr>
              <w:t>the</w:t>
            </w:r>
            <w:r>
              <w:rPr>
                <w:rFonts w:hint="eastAsia"/>
                <w:sz w:val="20"/>
                <w:szCs w:val="20"/>
                <w:lang w:eastAsia="zh-CN"/>
              </w:rPr>
              <w:t xml:space="preserve"> QoE configuration IE and construction, we may discuss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248" w:type="dxa"/>
          </w:tcPr>
          <w:p>
            <w:pPr>
              <w:rPr>
                <w:sz w:val="20"/>
                <w:szCs w:val="20"/>
                <w:lang w:eastAsia="zh-CN"/>
              </w:rPr>
            </w:pPr>
          </w:p>
        </w:tc>
        <w:tc>
          <w:tcPr>
            <w:tcW w:w="6616" w:type="dxa"/>
          </w:tcPr>
          <w:p>
            <w:pPr>
              <w:rPr>
                <w:sz w:val="20"/>
                <w:szCs w:val="20"/>
                <w:lang w:eastAsia="zh-CN"/>
              </w:rPr>
            </w:pPr>
            <w:r>
              <w:rPr>
                <w:sz w:val="20"/>
                <w:szCs w:val="20"/>
                <w:lang w:eastAsia="zh-CN"/>
              </w:rPr>
              <w:t>We can design at least parts of QoE measurement configuration IE, and possibly some additional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248" w:type="dxa"/>
          </w:tcPr>
          <w:p>
            <w:pPr>
              <w:rPr>
                <w:sz w:val="20"/>
                <w:szCs w:val="20"/>
                <w:lang w:eastAsia="zh-CN"/>
              </w:rPr>
            </w:pPr>
            <w:r>
              <w:rPr>
                <w:sz w:val="20"/>
                <w:szCs w:val="20"/>
                <w:lang w:eastAsia="zh-CN"/>
              </w:rPr>
              <w:t>Better to wait</w:t>
            </w:r>
          </w:p>
        </w:tc>
        <w:tc>
          <w:tcPr>
            <w:tcW w:w="6616" w:type="dxa"/>
          </w:tcPr>
          <w:p>
            <w:pPr>
              <w:rPr>
                <w:sz w:val="20"/>
                <w:szCs w:val="20"/>
                <w:lang w:eastAsia="zh-CN"/>
              </w:rPr>
            </w:pPr>
            <w:r>
              <w:rPr>
                <w:sz w:val="20"/>
                <w:szCs w:val="20"/>
                <w:lang w:eastAsia="zh-CN"/>
              </w:rPr>
              <w:t>But as mentioned by e.g. CATT and E///, maybe it is possible to progress on some 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248" w:type="dxa"/>
          </w:tcPr>
          <w:p>
            <w:pPr>
              <w:rPr>
                <w:sz w:val="20"/>
                <w:szCs w:val="20"/>
                <w:lang w:eastAsia="zh-CN"/>
              </w:rPr>
            </w:pPr>
          </w:p>
        </w:tc>
        <w:tc>
          <w:tcPr>
            <w:tcW w:w="6616" w:type="dxa"/>
          </w:tcPr>
          <w:p>
            <w:pPr>
              <w:rPr>
                <w:sz w:val="20"/>
                <w:szCs w:val="20"/>
                <w:lang w:eastAsia="zh-CN"/>
              </w:rPr>
            </w:pPr>
            <w:r>
              <w:rPr>
                <w:sz w:val="20"/>
                <w:szCs w:val="20"/>
                <w:lang w:eastAsia="zh-CN"/>
              </w:rPr>
              <w:t xml:space="preserve">We can start with the IEs design. </w:t>
            </w:r>
          </w:p>
        </w:tc>
      </w:tr>
    </w:tbl>
    <w:p>
      <w:pPr>
        <w:rPr>
          <w:lang w:eastAsia="zh-CN"/>
        </w:rPr>
      </w:pPr>
    </w:p>
    <w:p>
      <w:pPr>
        <w:rPr>
          <w:lang w:eastAsia="zh-CN"/>
        </w:rPr>
      </w:pPr>
    </w:p>
    <w:p>
      <w:pPr>
        <w:rPr>
          <w:color w:val="0000FF"/>
          <w:lang w:eastAsia="zh-CN"/>
        </w:rPr>
      </w:pPr>
      <w:r>
        <w:rPr>
          <w:rFonts w:hint="eastAsia"/>
          <w:color w:val="0000FF"/>
          <w:lang w:eastAsia="zh-CN"/>
        </w:rPr>
        <w:t>Moderator</w:t>
      </w:r>
      <w:r>
        <w:rPr>
          <w:color w:val="0000FF"/>
          <w:lang w:eastAsia="zh-CN"/>
        </w:rPr>
        <w:t>’</w:t>
      </w:r>
      <w:r>
        <w:rPr>
          <w:rFonts w:hint="eastAsia"/>
          <w:color w:val="0000FF"/>
          <w:lang w:eastAsia="zh-CN"/>
        </w:rPr>
        <w:t>s Summary:</w:t>
      </w:r>
    </w:p>
    <w:p>
      <w:pPr>
        <w:rPr>
          <w:color w:val="0000FF"/>
          <w:lang w:eastAsia="zh-CN"/>
        </w:rPr>
      </w:pPr>
      <w:r>
        <w:rPr>
          <w:rFonts w:hint="eastAsia"/>
          <w:color w:val="0000FF"/>
          <w:lang w:eastAsia="zh-CN"/>
        </w:rPr>
        <w:t>6 companies agree to wait for SA5</w:t>
      </w:r>
      <w:r>
        <w:rPr>
          <w:color w:val="0000FF"/>
          <w:lang w:eastAsia="zh-CN"/>
        </w:rPr>
        <w:t>’</w:t>
      </w:r>
      <w:r>
        <w:rPr>
          <w:rFonts w:hint="eastAsia"/>
          <w:color w:val="0000FF"/>
          <w:lang w:eastAsia="zh-CN"/>
        </w:rPr>
        <w:t>s reply before we make decision on whether to reuse Trace or not.</w:t>
      </w:r>
    </w:p>
    <w:p>
      <w:pPr>
        <w:rPr>
          <w:color w:val="0000FF"/>
          <w:lang w:eastAsia="zh-CN"/>
        </w:rPr>
      </w:pPr>
      <w:r>
        <w:rPr>
          <w:rFonts w:hint="eastAsia"/>
          <w:color w:val="0000FF"/>
          <w:lang w:eastAsia="zh-CN"/>
        </w:rPr>
        <w:t>2 companies thinks it can be parallel, some working assumptions can be made to move forward.</w:t>
      </w:r>
    </w:p>
    <w:p>
      <w:pPr>
        <w:rPr>
          <w:color w:val="0000FF"/>
          <w:lang w:eastAsia="zh-CN"/>
        </w:rPr>
      </w:pPr>
      <w:r>
        <w:rPr>
          <w:rFonts w:hint="eastAsia"/>
          <w:color w:val="0000FF"/>
          <w:lang w:eastAsia="zh-CN"/>
        </w:rPr>
        <w:t>1 company thinks it depends on the agreements what we will achieve in this meeting.</w:t>
      </w:r>
    </w:p>
    <w:p>
      <w:pPr>
        <w:rPr>
          <w:color w:val="0000FF"/>
          <w:lang w:eastAsia="zh-CN"/>
        </w:rPr>
      </w:pPr>
      <w:r>
        <w:rPr>
          <w:rFonts w:hint="eastAsia"/>
          <w:color w:val="0000FF"/>
          <w:lang w:eastAsia="zh-CN"/>
        </w:rPr>
        <w:t>Among all the companies above, 4 companies mentioned that we can design some QoE measurement configuration IEs, and maybe some additional IEs. WAs can be made based on there QoE configuration IEs.</w:t>
      </w:r>
    </w:p>
    <w:p>
      <w:pPr>
        <w:rPr>
          <w:color w:val="0000FF"/>
          <w:lang w:eastAsia="zh-CN"/>
        </w:rPr>
      </w:pPr>
    </w:p>
    <w:p>
      <w:pPr>
        <w:rPr>
          <w:color w:val="00B050"/>
          <w:lang w:eastAsia="zh-CN"/>
        </w:rPr>
      </w:pPr>
      <w:r>
        <w:rPr>
          <w:rFonts w:hint="eastAsia"/>
          <w:color w:val="00B050"/>
          <w:lang w:eastAsia="zh-CN"/>
        </w:rPr>
        <w:t>Proposal 1: Wait the reply LS from SA5, before we make decision on whether to reuse Trace or not.</w:t>
      </w:r>
    </w:p>
    <w:p>
      <w:pPr>
        <w:rPr>
          <w:color w:val="0000FF"/>
          <w:lang w:eastAsia="zh-CN"/>
        </w:rPr>
      </w:pPr>
    </w:p>
    <w:p>
      <w:pPr>
        <w:snapToGrid w:val="0"/>
        <w:spacing w:after="0" w:line="360" w:lineRule="auto"/>
        <w:rPr>
          <w:rFonts w:eastAsia="Malgun Gothic"/>
          <w:sz w:val="20"/>
          <w:szCs w:val="22"/>
          <w:lang w:eastAsia="zh-CN"/>
        </w:rPr>
      </w:pPr>
      <w:r>
        <w:rPr>
          <w:rFonts w:hint="eastAsia" w:eastAsia="Malgun Gothic"/>
          <w:sz w:val="20"/>
          <w:szCs w:val="22"/>
          <w:lang w:eastAsia="zh-CN"/>
        </w:rPr>
        <w:t>Regarding to companies</w:t>
      </w:r>
      <w:r>
        <w:rPr>
          <w:rFonts w:eastAsia="Malgun Gothic"/>
          <w:sz w:val="20"/>
          <w:szCs w:val="22"/>
          <w:lang w:eastAsia="zh-CN"/>
        </w:rPr>
        <w:t>’</w:t>
      </w:r>
      <w:r>
        <w:rPr>
          <w:rFonts w:hint="eastAsia" w:eastAsia="Malgun Gothic"/>
          <w:sz w:val="20"/>
          <w:szCs w:val="22"/>
          <w:lang w:eastAsia="zh-CN"/>
        </w:rPr>
        <w:t xml:space="preserve"> preference for the solution,</w:t>
      </w:r>
    </w:p>
    <w:p>
      <w:pPr>
        <w:snapToGrid w:val="0"/>
        <w:spacing w:after="0" w:line="360" w:lineRule="auto"/>
        <w:rPr>
          <w:rFonts w:eastAsia="Malgun Gothic"/>
          <w:sz w:val="20"/>
          <w:szCs w:val="22"/>
          <w:lang w:eastAsia="zh-CN"/>
        </w:rPr>
      </w:pPr>
      <w:r>
        <w:rPr>
          <w:rFonts w:hint="eastAsia" w:eastAsia="Malgun Gothic"/>
          <w:sz w:val="20"/>
          <w:szCs w:val="22"/>
          <w:lang w:eastAsia="zh-CN"/>
        </w:rPr>
        <w:t>in [2][3][4], companies state their support for reusing Trace, e.g. reuse Trace Activation IE for the activation of QoE.</w:t>
      </w:r>
    </w:p>
    <w:p>
      <w:pPr>
        <w:snapToGrid w:val="0"/>
        <w:spacing w:after="0" w:line="360" w:lineRule="auto"/>
        <w:rPr>
          <w:rFonts w:eastAsia="Malgun Gothic"/>
          <w:sz w:val="20"/>
          <w:szCs w:val="22"/>
          <w:lang w:eastAsia="zh-CN"/>
        </w:rPr>
      </w:pPr>
      <w:r>
        <w:rPr>
          <w:rFonts w:hint="eastAsia" w:eastAsia="Malgun Gothic"/>
          <w:sz w:val="20"/>
          <w:szCs w:val="22"/>
          <w:lang w:eastAsia="zh-CN"/>
        </w:rPr>
        <w:t>in [5][6], new IEs for the (de)activation of QoE are designed, e.g. QoE Activation IE, QoE Deactivation IE, QoE measurement Configuration IE, etc.</w:t>
      </w:r>
    </w:p>
    <w:p>
      <w:pPr>
        <w:snapToGrid w:val="0"/>
        <w:spacing w:line="360" w:lineRule="auto"/>
        <w:rPr>
          <w:rFonts w:eastAsia="Malgun Gothic"/>
          <w:sz w:val="20"/>
          <w:szCs w:val="22"/>
          <w:lang w:eastAsia="zh-CN"/>
        </w:rPr>
      </w:pPr>
      <w:r>
        <w:rPr>
          <w:rFonts w:hint="eastAsia" w:eastAsia="Malgun Gothic"/>
          <w:sz w:val="20"/>
          <w:szCs w:val="22"/>
          <w:lang w:eastAsia="zh-CN"/>
        </w:rPr>
        <w:t>Although we might not get the reply from SA5 at this meeting, companies are still welcome to provide their current view on how to support the (de)activation of NR QoE here.</w:t>
      </w:r>
    </w:p>
    <w:p>
      <w:pPr>
        <w:rPr>
          <w:rFonts w:ascii="Calibri" w:hAnsi="Calibri" w:cs="Calibri"/>
          <w:b/>
          <w:bCs/>
          <w:lang w:eastAsia="zh-CN"/>
        </w:rPr>
      </w:pPr>
      <w:r>
        <w:rPr>
          <w:rFonts w:hint="eastAsia" w:ascii="Calibri" w:hAnsi="Calibri" w:cs="Calibri"/>
          <w:b/>
          <w:bCs/>
          <w:lang w:eastAsia="zh-CN"/>
        </w:rPr>
        <w:t>Q</w:t>
      </w:r>
      <w:r>
        <w:rPr>
          <w:rFonts w:ascii="Calibri" w:hAnsi="Calibri" w:cs="Calibri"/>
          <w:b/>
          <w:bCs/>
        </w:rPr>
        <w:t>2</w:t>
      </w:r>
      <w:r>
        <w:rPr>
          <w:rFonts w:hint="eastAsia" w:ascii="Calibri" w:hAnsi="Calibri" w:cs="Calibri"/>
          <w:b/>
          <w:bCs/>
        </w:rPr>
        <w:t>:</w:t>
      </w:r>
      <w:r>
        <w:rPr>
          <w:rFonts w:ascii="Calibri" w:hAnsi="Calibri" w:cs="Calibri"/>
          <w:b/>
          <w:bCs/>
        </w:rPr>
        <w:t xml:space="preserve"> </w:t>
      </w:r>
      <w:r>
        <w:rPr>
          <w:rFonts w:hint="eastAsia" w:ascii="Calibri" w:hAnsi="Calibri" w:cs="Calibri"/>
          <w:b/>
          <w:bCs/>
          <w:lang w:eastAsia="zh-CN"/>
        </w:rPr>
        <w:t>How to support the (de)activation of NRQoE? Reuse Trace or define a new IE like QoE Activation IE? Or any other options?</w:t>
      </w:r>
    </w:p>
    <w:p>
      <w:pPr>
        <w:rPr>
          <w:rFonts w:ascii="Calibri" w:hAnsi="Calibri" w:cs="Calibri"/>
          <w:lang w:eastAsia="zh-CN"/>
        </w:rPr>
      </w:pPr>
      <w:r>
        <w:rPr>
          <w:rFonts w:hint="eastAsia" w:ascii="Calibri" w:hAnsi="Calibri" w:cs="Calibri"/>
          <w:lang w:eastAsia="zh-CN"/>
        </w:rPr>
        <w:t>Option 1: Reuse Trace</w:t>
      </w:r>
    </w:p>
    <w:p>
      <w:pPr>
        <w:rPr>
          <w:rFonts w:ascii="Calibri" w:hAnsi="Calibri" w:cs="Calibri"/>
          <w:lang w:eastAsia="zh-CN"/>
        </w:rPr>
      </w:pPr>
      <w:r>
        <w:rPr>
          <w:rFonts w:hint="eastAsia" w:ascii="Calibri" w:hAnsi="Calibri" w:cs="Calibri"/>
          <w:lang w:eastAsia="zh-CN"/>
        </w:rPr>
        <w:t>Option 2: decouple with Trace and define new IE(s)</w:t>
      </w:r>
    </w:p>
    <w:p>
      <w:pPr>
        <w:spacing w:after="180"/>
        <w:rPr>
          <w:rFonts w:ascii="Calibri" w:hAnsi="Calibri" w:cs="Calibri"/>
          <w:lang w:eastAsia="zh-CN"/>
        </w:rPr>
      </w:pPr>
      <w:r>
        <w:rPr>
          <w:rFonts w:hint="eastAsia" w:ascii="Calibri" w:hAnsi="Calibri" w:cs="Calibri"/>
          <w:lang w:eastAsia="zh-CN"/>
        </w:rPr>
        <w:t>Please provide your view here.  Pls note, this question is only for opinion expression and will not affect the final conclusion. (The final conclusion of this topic is up to the discussion in Q1.)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67"/>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r>
              <w:t>Company</w:t>
            </w:r>
          </w:p>
        </w:tc>
        <w:tc>
          <w:tcPr>
            <w:tcW w:w="1367" w:type="dxa"/>
          </w:tcPr>
          <w:p>
            <w:pPr>
              <w:jc w:val="center"/>
              <w:rPr>
                <w:lang w:eastAsia="zh-CN"/>
              </w:rPr>
            </w:pPr>
            <w:r>
              <w:rPr>
                <w:rFonts w:hint="eastAsia"/>
                <w:lang w:eastAsia="zh-CN"/>
              </w:rPr>
              <w:t>Option 1/2 or other</w:t>
            </w:r>
          </w:p>
        </w:tc>
        <w:tc>
          <w:tcPr>
            <w:tcW w:w="651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67" w:type="dxa"/>
          </w:tcPr>
          <w:p>
            <w:pPr>
              <w:rPr>
                <w:sz w:val="20"/>
                <w:szCs w:val="20"/>
                <w:lang w:eastAsia="zh-CN"/>
              </w:rPr>
            </w:pPr>
            <w:r>
              <w:rPr>
                <w:sz w:val="20"/>
                <w:szCs w:val="20"/>
                <w:lang w:eastAsia="zh-CN"/>
              </w:rPr>
              <w:t>Option 1</w:t>
            </w:r>
          </w:p>
        </w:tc>
        <w:tc>
          <w:tcPr>
            <w:tcW w:w="6519" w:type="dxa"/>
          </w:tcPr>
          <w:p>
            <w:pPr>
              <w:rPr>
                <w:sz w:val="20"/>
                <w:szCs w:val="20"/>
                <w:lang w:eastAsia="zh-CN"/>
              </w:rPr>
            </w:pPr>
            <w:r>
              <w:rPr>
                <w:sz w:val="20"/>
                <w:szCs w:val="20"/>
                <w:lang w:eastAsia="zh-CN"/>
              </w:rPr>
              <w:t>It is simple, and anyway we assume we will introduce reference info for QoE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S</w:t>
            </w:r>
            <w:r>
              <w:rPr>
                <w:rFonts w:hint="eastAsia"/>
                <w:sz w:val="20"/>
                <w:szCs w:val="20"/>
                <w:lang w:eastAsia="zh-CN"/>
              </w:rPr>
              <w:t>amsung</w:t>
            </w:r>
          </w:p>
        </w:tc>
        <w:tc>
          <w:tcPr>
            <w:tcW w:w="1367" w:type="dxa"/>
          </w:tcPr>
          <w:p>
            <w:pPr>
              <w:rPr>
                <w:sz w:val="20"/>
                <w:szCs w:val="20"/>
                <w:lang w:eastAsia="zh-CN"/>
              </w:rPr>
            </w:pPr>
            <w:r>
              <w:rPr>
                <w:sz w:val="20"/>
                <w:szCs w:val="20"/>
                <w:lang w:eastAsia="zh-CN"/>
              </w:rPr>
              <w:t>O</w:t>
            </w:r>
            <w:r>
              <w:rPr>
                <w:rFonts w:hint="eastAsia"/>
                <w:sz w:val="20"/>
                <w:szCs w:val="20"/>
                <w:lang w:eastAsia="zh-CN"/>
              </w:rPr>
              <w:t>ption</w:t>
            </w:r>
            <w:r>
              <w:rPr>
                <w:sz w:val="20"/>
                <w:szCs w:val="20"/>
                <w:lang w:eastAsia="zh-CN"/>
              </w:rPr>
              <w:t xml:space="preserve"> 1</w:t>
            </w:r>
          </w:p>
        </w:tc>
        <w:tc>
          <w:tcPr>
            <w:tcW w:w="6519" w:type="dxa"/>
          </w:tcPr>
          <w:p>
            <w:pPr>
              <w:rPr>
                <w:sz w:val="20"/>
                <w:szCs w:val="20"/>
                <w:lang w:eastAsia="zh-CN"/>
              </w:rPr>
            </w:pPr>
            <w:r>
              <w:rPr>
                <w:sz w:val="20"/>
                <w:szCs w:val="20"/>
                <w:lang w:eastAsia="zh-CN"/>
              </w:rPr>
              <w:t>P</w:t>
            </w:r>
            <w:r>
              <w:rPr>
                <w:rFonts w:hint="eastAsia"/>
                <w:sz w:val="20"/>
                <w:szCs w:val="20"/>
                <w:lang w:eastAsia="zh-CN"/>
              </w:rPr>
              <w:t>refer</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reuse</w:t>
            </w:r>
            <w:r>
              <w:rPr>
                <w:sz w:val="20"/>
                <w:szCs w:val="20"/>
                <w:lang w:eastAsia="zh-CN"/>
              </w:rPr>
              <w:t xml:space="preserve"> T</w:t>
            </w:r>
            <w:r>
              <w:rPr>
                <w:rFonts w:hint="eastAsia"/>
                <w:sz w:val="20"/>
                <w:szCs w:val="20"/>
                <w:lang w:eastAsia="zh-CN"/>
              </w:rPr>
              <w:t>race</w:t>
            </w:r>
            <w:r>
              <w:rPr>
                <w:sz w:val="20"/>
                <w:szCs w:val="20"/>
                <w:lang w:eastAsia="zh-CN"/>
              </w:rPr>
              <w:t xml:space="preserve"> A</w:t>
            </w:r>
            <w:r>
              <w:rPr>
                <w:rFonts w:hint="eastAsia"/>
                <w:sz w:val="20"/>
                <w:szCs w:val="20"/>
                <w:lang w:eastAsia="zh-CN"/>
              </w:rPr>
              <w:t>ctivation</w:t>
            </w:r>
            <w:r>
              <w:rPr>
                <w:sz w:val="20"/>
                <w:szCs w:val="20"/>
                <w:lang w:eastAsia="zh-CN"/>
              </w:rPr>
              <w:t xml:space="preserve"> IE. </w:t>
            </w:r>
          </w:p>
          <w:p>
            <w:pPr>
              <w:rPr>
                <w:sz w:val="20"/>
                <w:szCs w:val="20"/>
                <w:lang w:eastAsia="zh-CN"/>
              </w:rPr>
            </w:pPr>
            <w:r>
              <w:rPr>
                <w:sz w:val="20"/>
                <w:szCs w:val="20"/>
                <w:lang w:eastAsia="zh-CN"/>
              </w:rPr>
              <w:t xml:space="preserve">Regarding the issues raised by </w:t>
            </w:r>
            <w:r>
              <w:rPr>
                <w:rFonts w:hint="eastAsia"/>
                <w:sz w:val="20"/>
                <w:szCs w:val="20"/>
                <w:lang w:eastAsia="zh-CN"/>
              </w:rPr>
              <w:t>so</w:t>
            </w:r>
            <w:r>
              <w:rPr>
                <w:sz w:val="20"/>
                <w:szCs w:val="20"/>
                <w:lang w:eastAsia="zh-CN"/>
              </w:rPr>
              <w:t>me companies, adding some description would be helpful to solve the issue e.g. “No matter the Trace Reference is changed or not, if there is an Application layer configuration IE, NG-RAN node should perform QoE measurement activation/deactivation according to TS 38.300.” thus QoE configuration will not affect the MDT and trace procedure.</w:t>
            </w:r>
          </w:p>
          <w:p>
            <w:pPr>
              <w:rPr>
                <w:sz w:val="20"/>
                <w:szCs w:val="20"/>
                <w:lang w:eastAsia="zh-CN"/>
              </w:rPr>
            </w:pPr>
            <w:r>
              <w:rPr>
                <w:sz w:val="20"/>
                <w:szCs w:val="20"/>
                <w:lang w:eastAsia="zh-CN"/>
              </w:rPr>
              <w:t>For the case that MDT is configured to assist QoE analysis, MDT and QoE can be configured in the same Trace Activation, indication may be used to let the measurement node/UE know MDT is used for QoE analysis. O</w:t>
            </w:r>
            <w:r>
              <w:rPr>
                <w:rFonts w:hint="eastAsia"/>
                <w:sz w:val="20"/>
                <w:szCs w:val="20"/>
                <w:lang w:eastAsia="zh-CN"/>
              </w:rPr>
              <w:t>f</w:t>
            </w:r>
            <w:r>
              <w:rPr>
                <w:sz w:val="20"/>
                <w:szCs w:val="20"/>
                <w:lang w:eastAsia="zh-CN"/>
              </w:rPr>
              <w:t xml:space="preserve"> course this should be discussed in CB # QoE6_MDTAlignment, here we just try to support option 1, which seems beneficial for MDT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367" w:type="dxa"/>
          </w:tcPr>
          <w:p>
            <w:pPr>
              <w:rPr>
                <w:sz w:val="20"/>
                <w:szCs w:val="20"/>
                <w:lang w:eastAsia="zh-CN"/>
              </w:rPr>
            </w:pPr>
            <w:r>
              <w:rPr>
                <w:sz w:val="20"/>
                <w:szCs w:val="20"/>
                <w:lang w:eastAsia="zh-CN"/>
              </w:rPr>
              <w:t>Option 1</w:t>
            </w:r>
          </w:p>
        </w:tc>
        <w:tc>
          <w:tcPr>
            <w:tcW w:w="6519" w:type="dxa"/>
          </w:tcPr>
          <w:p>
            <w:pPr>
              <w:rPr>
                <w:sz w:val="20"/>
                <w:szCs w:val="20"/>
                <w:lang w:eastAsia="zh-CN"/>
              </w:rPr>
            </w:pPr>
            <w:r>
              <w:rPr>
                <w:sz w:val="20"/>
                <w:szCs w:val="20"/>
                <w:lang w:eastAsia="zh-CN"/>
              </w:rPr>
              <w:t xml:space="preserve">As far as we know, there is no requirement that states, “Existing MDT/Trace shall not be deactivated to add a QoE configuration”. </w:t>
            </w:r>
          </w:p>
          <w:p>
            <w:pPr>
              <w:rPr>
                <w:sz w:val="20"/>
                <w:szCs w:val="20"/>
                <w:lang w:eastAsia="zh-CN"/>
              </w:rPr>
            </w:pPr>
            <w:r>
              <w:rPr>
                <w:sz w:val="20"/>
                <w:szCs w:val="20"/>
                <w:lang w:eastAsia="zh-CN"/>
              </w:rPr>
              <w:t xml:space="preserve">Agree that such deactivation might not desirable, but if OAM can reduce such occurrences by configuring MDT and QoE together and all the QMC sessions of different service types together, we can reuse simply reuse Trace framework. </w:t>
            </w:r>
          </w:p>
          <w:p>
            <w:pPr>
              <w:rPr>
                <w:sz w:val="20"/>
                <w:szCs w:val="20"/>
                <w:lang w:eastAsia="zh-CN"/>
              </w:rPr>
            </w:pPr>
            <w:r>
              <w:rPr>
                <w:sz w:val="20"/>
                <w:szCs w:val="20"/>
                <w:lang w:eastAsia="zh-CN"/>
              </w:rPr>
              <w:t>Reusing trace is simpler as we won’t have to introduce new signaling dedicated to QoE (de)activation in RAN3 specs and we can reuse Trace Activation IE.</w:t>
            </w:r>
          </w:p>
          <w:p>
            <w:pPr>
              <w:rPr>
                <w:sz w:val="20"/>
                <w:szCs w:val="20"/>
                <w:lang w:eastAsia="zh-CN"/>
              </w:rPr>
            </w:pPr>
            <w:r>
              <w:rPr>
                <w:sz w:val="20"/>
                <w:szCs w:val="20"/>
                <w:lang w:eastAsia="zh-CN"/>
              </w:rPr>
              <w:t>Regarding QoE deactivation, there were some solutions proposed in last meeting to be able to release certain QoE reference IDs independent of trace 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r>
              <w:rPr>
                <w:rFonts w:hint="eastAsia" w:eastAsia="Malgun Gothic"/>
                <w:sz w:val="20"/>
                <w:szCs w:val="20"/>
                <w:lang w:eastAsia="ko-KR"/>
              </w:rPr>
              <w:t>LGE</w:t>
            </w:r>
          </w:p>
        </w:tc>
        <w:tc>
          <w:tcPr>
            <w:tcW w:w="1367" w:type="dxa"/>
          </w:tcPr>
          <w:p>
            <w:pPr>
              <w:rPr>
                <w:rFonts w:eastAsia="Malgun Gothic"/>
                <w:sz w:val="20"/>
                <w:szCs w:val="20"/>
                <w:lang w:eastAsia="ko-KR"/>
              </w:rPr>
            </w:pPr>
            <w:r>
              <w:rPr>
                <w:rFonts w:hint="eastAsia" w:eastAsia="Malgun Gothic"/>
                <w:sz w:val="20"/>
                <w:szCs w:val="20"/>
                <w:lang w:eastAsia="ko-KR"/>
              </w:rPr>
              <w:t>Option 1</w:t>
            </w:r>
          </w:p>
        </w:tc>
        <w:tc>
          <w:tcPr>
            <w:tcW w:w="6519" w:type="dxa"/>
          </w:tcPr>
          <w:p>
            <w:pPr>
              <w:rPr>
                <w:rFonts w:eastAsia="Malgun Gothic"/>
                <w:sz w:val="20"/>
                <w:szCs w:val="20"/>
                <w:lang w:eastAsia="ko-KR"/>
              </w:rPr>
            </w:pPr>
            <w:r>
              <w:rPr>
                <w:rFonts w:eastAsia="Malgun Gothic"/>
                <w:sz w:val="20"/>
                <w:szCs w:val="20"/>
                <w:lang w:eastAsia="ko-KR"/>
              </w:rPr>
              <w:t>It is simple and can reduce RAN3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367" w:type="dxa"/>
          </w:tcPr>
          <w:p>
            <w:pPr>
              <w:rPr>
                <w:sz w:val="20"/>
                <w:szCs w:val="20"/>
                <w:lang w:eastAsia="zh-CN"/>
              </w:rPr>
            </w:pPr>
            <w:r>
              <w:rPr>
                <w:rFonts w:hint="eastAsia"/>
                <w:sz w:val="20"/>
                <w:szCs w:val="20"/>
                <w:lang w:eastAsia="zh-CN"/>
              </w:rPr>
              <w:t>Option 1</w:t>
            </w:r>
          </w:p>
        </w:tc>
        <w:tc>
          <w:tcPr>
            <w:tcW w:w="6519" w:type="dxa"/>
          </w:tcPr>
          <w:p>
            <w:pPr>
              <w:rPr>
                <w:sz w:val="20"/>
                <w:szCs w:val="20"/>
                <w:lang w:eastAsia="zh-CN"/>
              </w:rPr>
            </w:pPr>
            <w:r>
              <w:rPr>
                <w:rFonts w:hint="eastAsia"/>
                <w:sz w:val="20"/>
                <w:szCs w:val="20"/>
                <w:lang w:eastAsia="zh-CN"/>
              </w:rPr>
              <w:t>Both options can be designed to be workable, and it only depends on different flavours.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367" w:type="dxa"/>
          </w:tcPr>
          <w:p>
            <w:pPr>
              <w:rPr>
                <w:sz w:val="20"/>
                <w:szCs w:val="20"/>
                <w:lang w:eastAsia="zh-CN"/>
              </w:rPr>
            </w:pPr>
            <w:r>
              <w:rPr>
                <w:rFonts w:hint="eastAsia"/>
                <w:sz w:val="20"/>
                <w:szCs w:val="20"/>
                <w:lang w:eastAsia="zh-CN"/>
              </w:rPr>
              <w:t>Option 2</w:t>
            </w:r>
          </w:p>
        </w:tc>
        <w:tc>
          <w:tcPr>
            <w:tcW w:w="6519" w:type="dxa"/>
          </w:tcPr>
          <w:p>
            <w:pPr>
              <w:rPr>
                <w:sz w:val="20"/>
                <w:szCs w:val="20"/>
                <w:lang w:eastAsia="zh-CN"/>
              </w:rPr>
            </w:pPr>
            <w:r>
              <w:rPr>
                <w:rFonts w:hint="eastAsia"/>
                <w:sz w:val="20"/>
                <w:szCs w:val="20"/>
                <w:lang w:eastAsia="zh-CN"/>
              </w:rPr>
              <w:t>The activation of QoE should be decoupled with Trace.</w:t>
            </w:r>
          </w:p>
          <w:p>
            <w:pPr>
              <w:rPr>
                <w:sz w:val="20"/>
                <w:szCs w:val="20"/>
                <w:lang w:eastAsia="zh-CN"/>
              </w:rPr>
            </w:pPr>
            <w:r>
              <w:rPr>
                <w:rFonts w:hint="eastAsia"/>
                <w:sz w:val="20"/>
                <w:szCs w:val="20"/>
                <w:lang w:eastAsia="zh-CN"/>
              </w:rPr>
              <w:t>In our understanding, The QMC function defined by SA5 is actually nothing related with Trace. The mechanisms of QMC control and configuration are defined in TS 28.405, the trace mechanisms defined in TS 32.422 are not reused for QMC, The content in the latest version of 28.405 is for UMTS and LTE, it will be enhanced to support NR in release 17. We don</w:t>
            </w:r>
            <w:r>
              <w:rPr>
                <w:sz w:val="20"/>
                <w:szCs w:val="20"/>
                <w:lang w:eastAsia="zh-CN"/>
              </w:rPr>
              <w:t>’</w:t>
            </w:r>
            <w:r>
              <w:rPr>
                <w:rFonts w:hint="eastAsia"/>
                <w:sz w:val="20"/>
                <w:szCs w:val="20"/>
                <w:lang w:eastAsia="zh-CN"/>
              </w:rPr>
              <w:t>t see any necessity to reuse Trace for QoE (de)activation.</w:t>
            </w:r>
          </w:p>
          <w:p>
            <w:pPr>
              <w:rPr>
                <w:sz w:val="20"/>
                <w:szCs w:val="20"/>
                <w:lang w:eastAsia="zh-CN"/>
              </w:rPr>
            </w:pPr>
            <w:r>
              <w:rPr>
                <w:rFonts w:hint="eastAsia"/>
                <w:sz w:val="20"/>
                <w:szCs w:val="20"/>
                <w:lang w:eastAsia="zh-CN"/>
              </w:rPr>
              <w:t>In addition, considering that legacy trace may not support multiple QoE configurations, if we agree to reuse trace, there may be a risk that SA5 will not discuss how to enhance trace function to support NR QoE.</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w:t>
            </w:r>
            <w:r>
              <w:rPr>
                <w:sz w:val="20"/>
                <w:szCs w:val="20"/>
                <w:lang w:eastAsia="zh-CN"/>
              </w:rPr>
              <w:t>ina Unicom</w:t>
            </w:r>
          </w:p>
        </w:tc>
        <w:tc>
          <w:tcPr>
            <w:tcW w:w="1367" w:type="dxa"/>
          </w:tcPr>
          <w:p>
            <w:pPr>
              <w:rPr>
                <w:sz w:val="20"/>
                <w:szCs w:val="20"/>
                <w:lang w:eastAsia="zh-CN"/>
              </w:rPr>
            </w:pPr>
            <w:r>
              <w:rPr>
                <w:sz w:val="20"/>
                <w:szCs w:val="20"/>
                <w:lang w:eastAsia="zh-CN"/>
              </w:rPr>
              <w:t>Option 1 or Option 2</w:t>
            </w:r>
          </w:p>
        </w:tc>
        <w:tc>
          <w:tcPr>
            <w:tcW w:w="6519" w:type="dxa"/>
          </w:tcPr>
          <w:p>
            <w:pPr>
              <w:rPr>
                <w:sz w:val="20"/>
                <w:szCs w:val="20"/>
                <w:lang w:eastAsia="zh-CN"/>
              </w:rPr>
            </w:pPr>
            <w:r>
              <w:rPr>
                <w:rFonts w:hint="eastAsia"/>
                <w:sz w:val="20"/>
                <w:szCs w:val="20"/>
                <w:lang w:eastAsia="zh-CN"/>
              </w:rPr>
              <w:t>Op</w:t>
            </w:r>
            <w:r>
              <w:rPr>
                <w:sz w:val="20"/>
                <w:szCs w:val="20"/>
                <w:lang w:eastAsia="zh-CN"/>
              </w:rPr>
              <w:t>tion 1 and option 2 are OK for us, The final conclusion should be up to SA5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367" w:type="dxa"/>
          </w:tcPr>
          <w:p>
            <w:pPr>
              <w:rPr>
                <w:sz w:val="20"/>
                <w:szCs w:val="20"/>
                <w:lang w:eastAsia="zh-CN"/>
              </w:rPr>
            </w:pPr>
            <w:r>
              <w:rPr>
                <w:rFonts w:hint="eastAsia"/>
                <w:sz w:val="20"/>
                <w:szCs w:val="20"/>
                <w:lang w:eastAsia="zh-CN"/>
              </w:rPr>
              <w:t>O</w:t>
            </w:r>
            <w:r>
              <w:rPr>
                <w:sz w:val="20"/>
                <w:szCs w:val="20"/>
                <w:lang w:eastAsia="zh-CN"/>
              </w:rPr>
              <w:t>p</w:t>
            </w:r>
            <w:r>
              <w:rPr>
                <w:rFonts w:hint="eastAsia"/>
                <w:sz w:val="20"/>
                <w:szCs w:val="20"/>
                <w:lang w:eastAsia="zh-CN"/>
              </w:rPr>
              <w:t xml:space="preserve">tion1 </w:t>
            </w:r>
          </w:p>
        </w:tc>
        <w:tc>
          <w:tcPr>
            <w:tcW w:w="6519" w:type="dxa"/>
          </w:tcPr>
          <w:p>
            <w:pPr>
              <w:rPr>
                <w:sz w:val="20"/>
                <w:szCs w:val="20"/>
                <w:lang w:eastAsia="zh-CN"/>
              </w:rPr>
            </w:pPr>
            <w:r>
              <w:rPr>
                <w:sz w:val="20"/>
                <w:szCs w:val="20"/>
                <w:lang w:eastAsia="zh-CN"/>
              </w:rPr>
              <w:t>B</w:t>
            </w:r>
            <w:r>
              <w:rPr>
                <w:rFonts w:hint="eastAsia"/>
                <w:sz w:val="20"/>
                <w:szCs w:val="20"/>
                <w:lang w:eastAsia="zh-CN"/>
              </w:rPr>
              <w:t xml:space="preserve">oth options are feasible. </w:t>
            </w:r>
            <w:r>
              <w:rPr>
                <w:sz w:val="20"/>
                <w:szCs w:val="20"/>
                <w:lang w:eastAsia="zh-CN"/>
              </w:rPr>
              <w:t>The</w:t>
            </w:r>
            <w:r>
              <w:rPr>
                <w:rFonts w:hint="eastAsia"/>
                <w:sz w:val="20"/>
                <w:szCs w:val="20"/>
                <w:lang w:eastAsia="zh-CN"/>
              </w:rPr>
              <w:t xml:space="preserve"> O</w:t>
            </w:r>
            <w:r>
              <w:rPr>
                <w:sz w:val="20"/>
                <w:szCs w:val="20"/>
                <w:lang w:eastAsia="zh-CN"/>
              </w:rPr>
              <w:t>p</w:t>
            </w:r>
            <w:r>
              <w:rPr>
                <w:rFonts w:hint="eastAsia"/>
                <w:sz w:val="20"/>
                <w:szCs w:val="20"/>
                <w:lang w:eastAsia="zh-CN"/>
              </w:rPr>
              <w:t xml:space="preserve">tion 1 looks less impaction on RAN3 specification. </w:t>
            </w:r>
          </w:p>
          <w:p>
            <w:pPr>
              <w:rPr>
                <w:sz w:val="20"/>
                <w:szCs w:val="20"/>
                <w:lang w:eastAsia="zh-CN"/>
              </w:rPr>
            </w:pPr>
            <w:r>
              <w:rPr>
                <w:rFonts w:hint="eastAsia"/>
                <w:sz w:val="20"/>
                <w:szCs w:val="20"/>
                <w:lang w:eastAsia="zh-CN"/>
              </w:rPr>
              <w:t xml:space="preserve">SA5 defines </w:t>
            </w:r>
            <w:r>
              <w:rPr>
                <w:sz w:val="20"/>
                <w:szCs w:val="20"/>
                <w:lang w:eastAsia="zh-CN"/>
              </w:rPr>
              <w:t>the</w:t>
            </w:r>
            <w:r>
              <w:rPr>
                <w:rFonts w:hint="eastAsia"/>
                <w:sz w:val="20"/>
                <w:szCs w:val="20"/>
                <w:lang w:eastAsia="zh-CN"/>
              </w:rPr>
              <w:t xml:space="preserve"> QMC spec out of Trace spec from LTE age, but RAN still use the trace for QMC </w:t>
            </w:r>
            <w:r>
              <w:rPr>
                <w:sz w:val="20"/>
                <w:szCs w:val="20"/>
                <w:lang w:eastAsia="zh-CN"/>
              </w:rPr>
              <w:t>in LTE</w:t>
            </w:r>
            <w:r>
              <w:rPr>
                <w:rFonts w:hint="eastAsia"/>
                <w:sz w:val="20"/>
                <w:szCs w:val="20"/>
                <w:lang w:eastAsia="zh-CN"/>
              </w:rPr>
              <w:t xml:space="preserve">. </w:t>
            </w:r>
            <w:r>
              <w:rPr>
                <w:sz w:val="20"/>
                <w:szCs w:val="20"/>
                <w:lang w:eastAsia="zh-CN"/>
              </w:rPr>
              <w:t>I</w:t>
            </w:r>
            <w:r>
              <w:rPr>
                <w:rFonts w:hint="eastAsia"/>
                <w:sz w:val="20"/>
                <w:szCs w:val="20"/>
                <w:lang w:eastAsia="zh-CN"/>
              </w:rPr>
              <w:t xml:space="preserve">n NR we should analysis </w:t>
            </w:r>
            <w:r>
              <w:rPr>
                <w:sz w:val="20"/>
                <w:szCs w:val="20"/>
                <w:lang w:eastAsia="zh-CN"/>
              </w:rPr>
              <w:t>the</w:t>
            </w:r>
            <w:r>
              <w:rPr>
                <w:rFonts w:hint="eastAsia"/>
                <w:sz w:val="20"/>
                <w:szCs w:val="20"/>
                <w:lang w:eastAsia="zh-CN"/>
              </w:rPr>
              <w:t xml:space="preserve"> complication and RAN spec impaction for both RAN3 and RAN2 when we decide which </w:t>
            </w:r>
            <w:r>
              <w:rPr>
                <w:sz w:val="20"/>
                <w:szCs w:val="20"/>
                <w:lang w:eastAsia="zh-CN"/>
              </w:rPr>
              <w:t>option is</w:t>
            </w:r>
            <w:r>
              <w:rPr>
                <w:rFonts w:hint="eastAsia"/>
                <w:sz w:val="20"/>
                <w:szCs w:val="20"/>
                <w:lang w:eastAsia="zh-CN"/>
              </w:rPr>
              <w:t xml:space="preserv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367" w:type="dxa"/>
          </w:tcPr>
          <w:p>
            <w:pPr>
              <w:rPr>
                <w:sz w:val="20"/>
                <w:szCs w:val="20"/>
                <w:lang w:eastAsia="zh-CN"/>
              </w:rPr>
            </w:pPr>
          </w:p>
        </w:tc>
        <w:tc>
          <w:tcPr>
            <w:tcW w:w="6519" w:type="dxa"/>
          </w:tcPr>
          <w:p>
            <w:pPr>
              <w:rPr>
                <w:sz w:val="20"/>
                <w:szCs w:val="20"/>
                <w:lang w:eastAsia="zh-CN"/>
              </w:rPr>
            </w:pPr>
            <w:r>
              <w:rPr>
                <w:sz w:val="20"/>
                <w:szCs w:val="20"/>
                <w:lang w:eastAsia="zh-CN"/>
              </w:rPr>
              <w:t>If the SA5 LS reply finds showstoppers for reusing Trace, we go for new procedures, but, currently, we can assume that Trace is reused, except for NGAP HANDOVER REQUIRED, where we think that QoE configuration IE should be included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367" w:type="dxa"/>
          </w:tcPr>
          <w:p>
            <w:pPr>
              <w:rPr>
                <w:sz w:val="20"/>
                <w:szCs w:val="20"/>
                <w:lang w:eastAsia="zh-CN"/>
              </w:rPr>
            </w:pPr>
            <w:r>
              <w:rPr>
                <w:sz w:val="20"/>
                <w:szCs w:val="20"/>
                <w:lang w:eastAsia="zh-CN"/>
              </w:rPr>
              <w:t>Option 1</w:t>
            </w:r>
          </w:p>
        </w:tc>
        <w:tc>
          <w:tcPr>
            <w:tcW w:w="6519"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367" w:type="dxa"/>
          </w:tcPr>
          <w:p>
            <w:pPr>
              <w:rPr>
                <w:sz w:val="20"/>
                <w:szCs w:val="20"/>
                <w:lang w:eastAsia="zh-CN"/>
              </w:rPr>
            </w:pPr>
          </w:p>
        </w:tc>
        <w:tc>
          <w:tcPr>
            <w:tcW w:w="6519" w:type="dxa"/>
          </w:tcPr>
          <w:p>
            <w:pPr>
              <w:rPr>
                <w:sz w:val="20"/>
                <w:szCs w:val="20"/>
                <w:lang w:eastAsia="zh-CN"/>
              </w:rPr>
            </w:pPr>
            <w:r>
              <w:rPr>
                <w:sz w:val="20"/>
                <w:szCs w:val="20"/>
                <w:lang w:eastAsia="zh-CN"/>
              </w:rPr>
              <w:t>We can starts with the contents design whatever they are included in a new IE or in the Trace related IE.</w:t>
            </w:r>
          </w:p>
        </w:tc>
      </w:tr>
    </w:tbl>
    <w:p>
      <w:pPr>
        <w:rPr>
          <w:rFonts w:ascii="Calibri" w:hAnsi="Calibri" w:eastAsia="MS Mincho" w:cs="Calibri"/>
          <w:bCs/>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3.2 Overall signaling design</w:t>
      </w:r>
    </w:p>
    <w:p>
      <w:pPr>
        <w:snapToGrid w:val="0"/>
        <w:spacing w:after="0" w:line="360" w:lineRule="auto"/>
        <w:rPr>
          <w:rFonts w:eastAsia="Malgun Gothic"/>
          <w:sz w:val="20"/>
          <w:szCs w:val="22"/>
          <w:lang w:eastAsia="zh-CN"/>
        </w:rPr>
      </w:pPr>
      <w:r>
        <w:rPr>
          <w:rFonts w:hint="eastAsia" w:eastAsia="Malgun Gothic"/>
          <w:sz w:val="20"/>
          <w:szCs w:val="22"/>
          <w:lang w:eastAsia="zh-CN"/>
        </w:rPr>
        <w:t xml:space="preserve">At last meeting, the signaling design was left to be further discussed. Even though we might not make decision on </w:t>
      </w:r>
    </w:p>
    <w:p>
      <w:pPr>
        <w:snapToGrid w:val="0"/>
        <w:spacing w:after="0" w:line="360" w:lineRule="auto"/>
        <w:rPr>
          <w:rFonts w:eastAsia="Malgun Gothic"/>
          <w:sz w:val="20"/>
          <w:szCs w:val="22"/>
          <w:lang w:eastAsia="zh-CN"/>
        </w:rPr>
      </w:pPr>
      <w:r>
        <w:rPr>
          <w:rFonts w:hint="eastAsia" w:eastAsia="Malgun Gothic"/>
          <w:sz w:val="20"/>
          <w:szCs w:val="22"/>
          <w:lang w:eastAsia="zh-CN"/>
        </w:rPr>
        <w:t>which solution should be adopted for the (de)activation of NR QoE, the signaling needed to be enhanced can also be discussed and determined, no matter which solution we select.</w:t>
      </w:r>
    </w:p>
    <w:p>
      <w:pPr>
        <w:snapToGrid w:val="0"/>
        <w:spacing w:after="0" w:line="360" w:lineRule="auto"/>
        <w:rPr>
          <w:rFonts w:eastAsia="Malgun Gothic"/>
          <w:sz w:val="20"/>
          <w:szCs w:val="22"/>
          <w:lang w:eastAsia="zh-CN"/>
        </w:rPr>
      </w:pPr>
      <w:r>
        <w:rPr>
          <w:rFonts w:hint="eastAsia" w:eastAsia="Malgun Gothic"/>
          <w:sz w:val="20"/>
          <w:szCs w:val="22"/>
          <w:lang w:eastAsia="zh-CN"/>
        </w:rPr>
        <w:t>Among the contributions of this meeting, the preference for the signaling used for the (de)activation are listed in the table below:</w:t>
      </w:r>
    </w:p>
    <w:tbl>
      <w:tblPr>
        <w:tblStyle w:val="19"/>
        <w:tblpPr w:leftFromText="180" w:rightFromText="180" w:vertAnchor="text" w:horzAnchor="page" w:tblpX="1532" w:tblpY="97"/>
        <w:tblOverlap w:val="never"/>
        <w:tblW w:w="9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1"/>
        <w:gridCol w:w="1113"/>
        <w:gridCol w:w="3871"/>
        <w:gridCol w:w="3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noWrap/>
            <w:tcMar>
              <w:top w:w="12" w:type="dxa"/>
              <w:left w:w="12" w:type="dxa"/>
              <w:right w:w="12" w:type="dxa"/>
            </w:tcMar>
            <w:vAlign w:val="center"/>
          </w:tcPr>
          <w:p>
            <w:pPr>
              <w:rPr>
                <w:rFonts w:eastAsia="Malgun Gothic"/>
                <w:sz w:val="20"/>
                <w:szCs w:val="22"/>
                <w:lang w:eastAsia="zh-CN"/>
              </w:rPr>
            </w:pPr>
          </w:p>
        </w:tc>
        <w:tc>
          <w:tcPr>
            <w:tcW w:w="1113" w:type="dxa"/>
            <w:noWrap/>
            <w:tcMar>
              <w:top w:w="12" w:type="dxa"/>
              <w:left w:w="12" w:type="dxa"/>
              <w:right w:w="12" w:type="dxa"/>
            </w:tcMar>
            <w:vAlign w:val="bottom"/>
          </w:tcPr>
          <w:p>
            <w:pPr>
              <w:textAlignment w:val="bottom"/>
              <w:rPr>
                <w:rFonts w:eastAsia="Malgun Gothic"/>
                <w:sz w:val="20"/>
                <w:szCs w:val="22"/>
                <w:lang w:eastAsia="zh-CN"/>
              </w:rPr>
            </w:pPr>
            <w:r>
              <w:rPr>
                <w:rFonts w:hint="eastAsia" w:eastAsia="Malgun Gothic"/>
                <w:sz w:val="20"/>
                <w:szCs w:val="22"/>
                <w:lang w:eastAsia="zh-CN"/>
              </w:rPr>
              <w:t>Contribution</w:t>
            </w:r>
          </w:p>
        </w:tc>
        <w:tc>
          <w:tcPr>
            <w:tcW w:w="3871"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Activation</w:t>
            </w:r>
          </w:p>
        </w:tc>
        <w:tc>
          <w:tcPr>
            <w:tcW w:w="3454"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restart"/>
            <w:noWrap/>
            <w:tcMar>
              <w:top w:w="12" w:type="dxa"/>
              <w:left w:w="12" w:type="dxa"/>
              <w:right w:w="12" w:type="dxa"/>
            </w:tcMar>
            <w:vAlign w:val="center"/>
          </w:tcPr>
          <w:p>
            <w:pPr>
              <w:snapToGrid w:val="0"/>
              <w:spacing w:after="0" w:line="360" w:lineRule="auto"/>
              <w:rPr>
                <w:rFonts w:eastAsia="Malgun Gothic"/>
                <w:sz w:val="20"/>
                <w:szCs w:val="22"/>
                <w:lang w:eastAsia="zh-CN"/>
              </w:rPr>
            </w:pPr>
            <w:r>
              <w:rPr>
                <w:rFonts w:hint="eastAsia" w:eastAsia="Malgun Gothic"/>
                <w:sz w:val="20"/>
                <w:szCs w:val="22"/>
                <w:lang w:eastAsia="zh-CN"/>
              </w:rPr>
              <w:t>NGAP</w:t>
            </w:r>
          </w:p>
        </w:tc>
        <w:tc>
          <w:tcPr>
            <w:tcW w:w="1113" w:type="dxa"/>
            <w:noWrap/>
            <w:tcMar>
              <w:top w:w="12" w:type="dxa"/>
              <w:left w:w="12" w:type="dxa"/>
              <w:right w:w="12" w:type="dxa"/>
            </w:tcMar>
            <w:vAlign w:val="center"/>
          </w:tcPr>
          <w:p>
            <w:pPr>
              <w:snapToGrid w:val="0"/>
              <w:spacing w:after="0" w:line="360" w:lineRule="auto"/>
              <w:jc w:val="center"/>
              <w:rPr>
                <w:rFonts w:eastAsia="Malgun Gothic"/>
                <w:sz w:val="20"/>
                <w:szCs w:val="22"/>
                <w:lang w:eastAsia="zh-CN"/>
              </w:rPr>
            </w:pPr>
            <w:r>
              <w:rPr>
                <w:rFonts w:hint="eastAsia" w:eastAsia="Malgun Gothic"/>
                <w:sz w:val="20"/>
                <w:szCs w:val="22"/>
                <w:lang w:eastAsia="zh-CN"/>
              </w:rPr>
              <w:t>[2]</w:t>
            </w:r>
          </w:p>
        </w:tc>
        <w:tc>
          <w:tcPr>
            <w:tcW w:w="3871" w:type="dxa"/>
            <w:noWrap/>
            <w:tcMar>
              <w:top w:w="12" w:type="dxa"/>
              <w:left w:w="12" w:type="dxa"/>
              <w:right w:w="12" w:type="dxa"/>
            </w:tcMar>
            <w:vAlign w:val="center"/>
          </w:tcPr>
          <w:p>
            <w:pPr>
              <w:snapToGrid w:val="0"/>
              <w:spacing w:after="0" w:line="360" w:lineRule="auto"/>
              <w:rPr>
                <w:rFonts w:eastAsia="Malgun Gothic"/>
                <w:sz w:val="20"/>
                <w:szCs w:val="22"/>
                <w:lang w:eastAsia="zh-CN"/>
              </w:rPr>
            </w:pPr>
            <w:r>
              <w:rPr>
                <w:rFonts w:hint="eastAsia" w:eastAsia="Malgun Gothic"/>
                <w:sz w:val="20"/>
                <w:szCs w:val="22"/>
                <w:lang w:eastAsia="zh-CN"/>
              </w:rPr>
              <w:t xml:space="preserve"> </w:t>
            </w:r>
            <w:r>
              <w:rPr>
                <w:rFonts w:eastAsia="Malgun Gothic"/>
                <w:sz w:val="20"/>
                <w:szCs w:val="22"/>
                <w:lang w:eastAsia="zh-CN"/>
              </w:rPr>
              <w:t>INITIAL CONTEXT SETUP REQUEST</w:t>
            </w:r>
          </w:p>
          <w:p>
            <w:pPr>
              <w:snapToGrid w:val="0"/>
              <w:spacing w:after="0" w:line="360" w:lineRule="auto"/>
              <w:rPr>
                <w:rFonts w:eastAsia="Malgun Gothic"/>
                <w:sz w:val="20"/>
                <w:szCs w:val="22"/>
                <w:lang w:eastAsia="zh-CN"/>
              </w:rPr>
            </w:pPr>
            <w:r>
              <w:rPr>
                <w:rFonts w:hint="eastAsia" w:eastAsia="Malgun Gothic"/>
                <w:sz w:val="20"/>
                <w:szCs w:val="22"/>
                <w:lang w:eastAsia="zh-CN"/>
              </w:rPr>
              <w:t xml:space="preserve"> </w:t>
            </w:r>
            <w:r>
              <w:rPr>
                <w:rFonts w:eastAsia="Malgun Gothic"/>
                <w:sz w:val="20"/>
                <w:szCs w:val="22"/>
                <w:lang w:eastAsia="zh-CN"/>
              </w:rPr>
              <w:t>HANDOVER REQUEST</w:t>
            </w:r>
          </w:p>
          <w:p>
            <w:pPr>
              <w:snapToGrid w:val="0"/>
              <w:spacing w:after="0" w:line="360" w:lineRule="auto"/>
              <w:rPr>
                <w:rFonts w:eastAsia="Malgun Gothic"/>
                <w:sz w:val="20"/>
                <w:szCs w:val="22"/>
                <w:lang w:eastAsia="zh-CN"/>
              </w:rPr>
            </w:pPr>
            <w:r>
              <w:rPr>
                <w:rFonts w:hint="eastAsia" w:eastAsia="Malgun Gothic"/>
                <w:sz w:val="20"/>
                <w:szCs w:val="22"/>
                <w:lang w:eastAsia="zh-CN"/>
              </w:rPr>
              <w:t xml:space="preserve"> </w:t>
            </w:r>
            <w:r>
              <w:rPr>
                <w:rFonts w:eastAsia="Malgun Gothic"/>
                <w:sz w:val="20"/>
                <w:szCs w:val="22"/>
                <w:lang w:eastAsia="zh-CN"/>
              </w:rPr>
              <w:t>HANDOVER REQUIRED</w:t>
            </w:r>
          </w:p>
        </w:tc>
        <w:tc>
          <w:tcPr>
            <w:tcW w:w="3454" w:type="dxa"/>
            <w:noWrap/>
            <w:tcMar>
              <w:top w:w="12" w:type="dxa"/>
              <w:left w:w="12" w:type="dxa"/>
              <w:right w:w="12" w:type="dxa"/>
            </w:tcMar>
            <w:vAlign w:val="center"/>
          </w:tcPr>
          <w:p>
            <w:pPr>
              <w:snapToGrid w:val="0"/>
              <w:spacing w:after="0" w:line="360" w:lineRule="auto"/>
              <w:rPr>
                <w:rFonts w:eastAsia="Malgun Gothic"/>
                <w:sz w:val="20"/>
                <w:szCs w:val="22"/>
                <w:lang w:eastAsia="zh-CN"/>
              </w:rPr>
            </w:pPr>
            <w:r>
              <w:rPr>
                <w:rFonts w:hint="eastAsia" w:eastAsia="Malgun Gothic"/>
                <w:sz w:val="20"/>
                <w:szCs w:val="22"/>
                <w:lang w:eastAsia="zh-CN"/>
              </w:rPr>
              <w:t xml:space="preserve"> 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continue"/>
            <w:noWrap/>
            <w:tcMar>
              <w:top w:w="12" w:type="dxa"/>
              <w:left w:w="12" w:type="dxa"/>
              <w:right w:w="12" w:type="dxa"/>
            </w:tcMar>
            <w:vAlign w:val="center"/>
          </w:tcPr>
          <w:p>
            <w:pPr>
              <w:jc w:val="center"/>
              <w:rPr>
                <w:rFonts w:eastAsia="Malgun Gothic"/>
                <w:sz w:val="20"/>
                <w:szCs w:val="22"/>
                <w:lang w:eastAsia="zh-CN"/>
              </w:rPr>
            </w:pPr>
          </w:p>
        </w:tc>
        <w:tc>
          <w:tcPr>
            <w:tcW w:w="1113"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[5]</w:t>
            </w:r>
          </w:p>
        </w:tc>
        <w:tc>
          <w:tcPr>
            <w:tcW w:w="3871"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 xml:space="preserve"> </w:t>
            </w:r>
            <w:r>
              <w:rPr>
                <w:rFonts w:eastAsia="Malgun Gothic"/>
                <w:sz w:val="20"/>
                <w:szCs w:val="22"/>
                <w:lang w:eastAsia="zh-CN"/>
              </w:rPr>
              <w:t>INITIAL CONTEXT SETUP REQUEST</w:t>
            </w:r>
          </w:p>
          <w:p>
            <w:pPr>
              <w:textAlignment w:val="center"/>
              <w:rPr>
                <w:rFonts w:eastAsia="Malgun Gothic"/>
                <w:sz w:val="20"/>
                <w:szCs w:val="22"/>
                <w:lang w:eastAsia="zh-CN"/>
              </w:rPr>
            </w:pPr>
            <w:r>
              <w:rPr>
                <w:rFonts w:hint="eastAsia" w:eastAsia="Malgun Gothic"/>
                <w:sz w:val="20"/>
                <w:szCs w:val="22"/>
                <w:lang w:eastAsia="zh-CN"/>
              </w:rPr>
              <w:t xml:space="preserve"> HANDOVER REQUEST</w:t>
            </w:r>
          </w:p>
          <w:p>
            <w:pPr>
              <w:textAlignment w:val="center"/>
              <w:rPr>
                <w:rFonts w:eastAsia="Malgun Gothic"/>
                <w:sz w:val="20"/>
                <w:szCs w:val="22"/>
                <w:lang w:eastAsia="zh-CN"/>
              </w:rPr>
            </w:pPr>
            <w:r>
              <w:rPr>
                <w:rFonts w:hint="eastAsia" w:eastAsia="Malgun Gothic"/>
                <w:sz w:val="20"/>
                <w:szCs w:val="22"/>
                <w:lang w:eastAsia="zh-CN"/>
              </w:rPr>
              <w:t xml:space="preserve"> HANDOVER REQUIRED</w:t>
            </w:r>
          </w:p>
          <w:p>
            <w:pPr>
              <w:textAlignment w:val="center"/>
              <w:rPr>
                <w:rFonts w:eastAsia="Malgun Gothic"/>
                <w:sz w:val="20"/>
                <w:szCs w:val="22"/>
                <w:lang w:eastAsia="zh-CN"/>
              </w:rPr>
            </w:pPr>
            <w:r>
              <w:rPr>
                <w:rFonts w:hint="eastAsia" w:eastAsia="Malgun Gothic"/>
                <w:sz w:val="20"/>
                <w:szCs w:val="22"/>
                <w:lang w:eastAsia="zh-CN"/>
              </w:rPr>
              <w:t xml:space="preserve"> UE CONTEXT MODIFICATION REQUEST</w:t>
            </w:r>
          </w:p>
        </w:tc>
        <w:tc>
          <w:tcPr>
            <w:tcW w:w="3454"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 xml:space="preserve"> UE CONTEXT MODIFICATION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continue"/>
            <w:noWrap/>
            <w:tcMar>
              <w:top w:w="12" w:type="dxa"/>
              <w:left w:w="12" w:type="dxa"/>
              <w:right w:w="12" w:type="dxa"/>
            </w:tcMar>
            <w:vAlign w:val="center"/>
          </w:tcPr>
          <w:p>
            <w:pPr>
              <w:jc w:val="center"/>
              <w:rPr>
                <w:rFonts w:eastAsia="Malgun Gothic"/>
                <w:sz w:val="20"/>
                <w:szCs w:val="22"/>
                <w:lang w:eastAsia="zh-CN"/>
              </w:rPr>
            </w:pPr>
          </w:p>
        </w:tc>
        <w:tc>
          <w:tcPr>
            <w:tcW w:w="1113"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[6]</w:t>
            </w:r>
          </w:p>
        </w:tc>
        <w:tc>
          <w:tcPr>
            <w:tcW w:w="3871"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 xml:space="preserve"> HANDOVER REQUEST </w:t>
            </w:r>
          </w:p>
          <w:p>
            <w:pPr>
              <w:textAlignment w:val="center"/>
              <w:rPr>
                <w:rFonts w:eastAsia="Malgun Gothic"/>
                <w:sz w:val="20"/>
                <w:szCs w:val="22"/>
                <w:lang w:eastAsia="zh-CN"/>
              </w:rPr>
            </w:pPr>
            <w:r>
              <w:rPr>
                <w:rFonts w:hint="eastAsia" w:eastAsia="Malgun Gothic"/>
                <w:sz w:val="20"/>
                <w:szCs w:val="22"/>
                <w:lang w:eastAsia="zh-CN"/>
              </w:rPr>
              <w:t xml:space="preserve"> HANDOVER REQUIRED</w:t>
            </w:r>
          </w:p>
        </w:tc>
        <w:tc>
          <w:tcPr>
            <w:tcW w:w="3454" w:type="dxa"/>
            <w:noWrap/>
            <w:tcMar>
              <w:top w:w="12" w:type="dxa"/>
              <w:left w:w="12" w:type="dxa"/>
              <w:right w:w="12" w:type="dxa"/>
            </w:tcMar>
            <w:vAlign w:val="center"/>
          </w:tcPr>
          <w:p>
            <w:pPr>
              <w:rPr>
                <w:rFonts w:eastAsia="Malgun Gothic"/>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continue"/>
            <w:noWrap/>
            <w:tcMar>
              <w:top w:w="12" w:type="dxa"/>
              <w:left w:w="12" w:type="dxa"/>
              <w:right w:w="12" w:type="dxa"/>
            </w:tcMar>
            <w:vAlign w:val="center"/>
          </w:tcPr>
          <w:p>
            <w:pPr>
              <w:jc w:val="center"/>
              <w:rPr>
                <w:rFonts w:eastAsia="Malgun Gothic"/>
                <w:sz w:val="20"/>
                <w:szCs w:val="22"/>
                <w:lang w:eastAsia="zh-CN"/>
              </w:rPr>
            </w:pPr>
          </w:p>
        </w:tc>
        <w:tc>
          <w:tcPr>
            <w:tcW w:w="1113"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[7]</w:t>
            </w:r>
          </w:p>
        </w:tc>
        <w:tc>
          <w:tcPr>
            <w:tcW w:w="3871"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 xml:space="preserve"> INITIAL CONTEXT SETUP REQUEST</w:t>
            </w:r>
          </w:p>
          <w:p>
            <w:pPr>
              <w:textAlignment w:val="center"/>
              <w:rPr>
                <w:rFonts w:eastAsia="Malgun Gothic"/>
                <w:sz w:val="20"/>
                <w:szCs w:val="22"/>
                <w:lang w:eastAsia="zh-CN"/>
              </w:rPr>
            </w:pPr>
            <w:r>
              <w:rPr>
                <w:rFonts w:hint="eastAsia" w:eastAsia="Malgun Gothic"/>
                <w:sz w:val="20"/>
                <w:szCs w:val="22"/>
                <w:lang w:eastAsia="zh-CN"/>
              </w:rPr>
              <w:t xml:space="preserve"> HANDOVER REQUEST</w:t>
            </w:r>
          </w:p>
          <w:p>
            <w:pPr>
              <w:textAlignment w:val="center"/>
              <w:rPr>
                <w:rFonts w:eastAsia="Malgun Gothic"/>
                <w:sz w:val="20"/>
                <w:szCs w:val="22"/>
                <w:lang w:eastAsia="zh-CN"/>
              </w:rPr>
            </w:pPr>
            <w:r>
              <w:rPr>
                <w:rFonts w:hint="eastAsia" w:eastAsia="Malgun Gothic"/>
                <w:sz w:val="20"/>
                <w:szCs w:val="22"/>
                <w:lang w:eastAsia="zh-CN"/>
              </w:rPr>
              <w:t xml:space="preserve"> TRACE START</w:t>
            </w:r>
          </w:p>
        </w:tc>
        <w:tc>
          <w:tcPr>
            <w:tcW w:w="3454"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 xml:space="preserve"> 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continue"/>
            <w:noWrap/>
            <w:tcMar>
              <w:top w:w="12" w:type="dxa"/>
              <w:left w:w="12" w:type="dxa"/>
              <w:right w:w="12" w:type="dxa"/>
            </w:tcMar>
            <w:vAlign w:val="center"/>
          </w:tcPr>
          <w:p>
            <w:pPr>
              <w:jc w:val="center"/>
              <w:rPr>
                <w:rFonts w:eastAsia="Malgun Gothic"/>
                <w:sz w:val="20"/>
                <w:szCs w:val="22"/>
                <w:lang w:eastAsia="zh-CN"/>
              </w:rPr>
            </w:pPr>
          </w:p>
        </w:tc>
        <w:tc>
          <w:tcPr>
            <w:tcW w:w="1113"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[8]</w:t>
            </w:r>
          </w:p>
        </w:tc>
        <w:tc>
          <w:tcPr>
            <w:tcW w:w="3871"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 xml:space="preserve"> INITIAL CONTEXT SETUP REQUEST</w:t>
            </w:r>
          </w:p>
          <w:p>
            <w:pPr>
              <w:textAlignment w:val="center"/>
              <w:rPr>
                <w:rFonts w:eastAsia="Malgun Gothic"/>
                <w:sz w:val="20"/>
                <w:szCs w:val="22"/>
                <w:lang w:eastAsia="zh-CN"/>
              </w:rPr>
            </w:pPr>
            <w:r>
              <w:rPr>
                <w:rFonts w:hint="eastAsia" w:eastAsia="Malgun Gothic"/>
                <w:sz w:val="20"/>
                <w:szCs w:val="22"/>
                <w:lang w:eastAsia="zh-CN"/>
              </w:rPr>
              <w:t xml:space="preserve"> HANDOVER REQUEST</w:t>
            </w:r>
          </w:p>
          <w:p>
            <w:pPr>
              <w:textAlignment w:val="center"/>
              <w:rPr>
                <w:rFonts w:eastAsia="Malgun Gothic"/>
                <w:sz w:val="20"/>
                <w:szCs w:val="22"/>
                <w:lang w:eastAsia="zh-CN"/>
              </w:rPr>
            </w:pPr>
            <w:r>
              <w:rPr>
                <w:rFonts w:hint="eastAsia" w:eastAsia="Malgun Gothic"/>
                <w:sz w:val="20"/>
                <w:szCs w:val="22"/>
                <w:lang w:eastAsia="zh-CN"/>
              </w:rPr>
              <w:t xml:space="preserve"> TRACE START</w:t>
            </w:r>
          </w:p>
        </w:tc>
        <w:tc>
          <w:tcPr>
            <w:tcW w:w="3454" w:type="dxa"/>
            <w:noWrap/>
            <w:tcMar>
              <w:top w:w="12" w:type="dxa"/>
              <w:left w:w="12" w:type="dxa"/>
              <w:right w:w="12" w:type="dxa"/>
            </w:tcMar>
            <w:vAlign w:val="center"/>
          </w:tcPr>
          <w:p>
            <w:pPr>
              <w:textAlignment w:val="center"/>
              <w:rPr>
                <w:rFonts w:eastAsia="Malgun Gothic"/>
                <w:sz w:val="20"/>
                <w:szCs w:val="22"/>
                <w:lang w:eastAsia="zh-CN"/>
              </w:rPr>
            </w:pPr>
            <w:r>
              <w:rPr>
                <w:rFonts w:hint="eastAsia" w:eastAsia="Malgun Gothic"/>
                <w:sz w:val="20"/>
                <w:szCs w:val="22"/>
                <w:lang w:eastAsia="zh-CN"/>
              </w:rPr>
              <w:t>DEACTIVATE TRACE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restart"/>
            <w:noWrap/>
            <w:tcMar>
              <w:top w:w="12" w:type="dxa"/>
              <w:left w:w="12" w:type="dxa"/>
              <w:right w:w="12" w:type="dxa"/>
            </w:tcMar>
            <w:vAlign w:val="center"/>
          </w:tcPr>
          <w:p>
            <w:pPr>
              <w:snapToGrid w:val="0"/>
              <w:spacing w:after="0" w:line="360" w:lineRule="auto"/>
              <w:jc w:val="center"/>
              <w:rPr>
                <w:rFonts w:eastAsia="Malgun Gothic"/>
                <w:sz w:val="20"/>
                <w:szCs w:val="22"/>
                <w:lang w:eastAsia="zh-CN"/>
              </w:rPr>
            </w:pPr>
            <w:r>
              <w:rPr>
                <w:rFonts w:hint="eastAsia" w:eastAsia="Malgun Gothic"/>
                <w:sz w:val="20"/>
                <w:szCs w:val="22"/>
                <w:lang w:eastAsia="zh-CN"/>
              </w:rPr>
              <w:t>XnAP</w:t>
            </w:r>
          </w:p>
        </w:tc>
        <w:tc>
          <w:tcPr>
            <w:tcW w:w="1113" w:type="dxa"/>
            <w:noWrap/>
            <w:tcMar>
              <w:top w:w="12" w:type="dxa"/>
              <w:left w:w="12" w:type="dxa"/>
              <w:right w:w="12" w:type="dxa"/>
            </w:tcMar>
            <w:vAlign w:val="center"/>
          </w:tcPr>
          <w:p>
            <w:pPr>
              <w:snapToGrid w:val="0"/>
              <w:spacing w:after="0" w:line="360" w:lineRule="auto"/>
              <w:jc w:val="center"/>
              <w:rPr>
                <w:rFonts w:eastAsia="Malgun Gothic"/>
                <w:sz w:val="20"/>
                <w:szCs w:val="22"/>
                <w:lang w:eastAsia="zh-CN"/>
              </w:rPr>
            </w:pPr>
            <w:r>
              <w:rPr>
                <w:rFonts w:hint="eastAsia" w:eastAsia="Malgun Gothic"/>
                <w:sz w:val="20"/>
                <w:szCs w:val="22"/>
                <w:lang w:eastAsia="zh-CN"/>
              </w:rPr>
              <w:t>[5]</w:t>
            </w:r>
          </w:p>
        </w:tc>
        <w:tc>
          <w:tcPr>
            <w:tcW w:w="7325" w:type="dxa"/>
            <w:gridSpan w:val="2"/>
            <w:noWrap/>
            <w:tcMar>
              <w:top w:w="12" w:type="dxa"/>
              <w:left w:w="12" w:type="dxa"/>
              <w:right w:w="12" w:type="dxa"/>
            </w:tcMar>
            <w:vAlign w:val="center"/>
          </w:tcPr>
          <w:p>
            <w:pPr>
              <w:snapToGrid w:val="0"/>
              <w:spacing w:after="0" w:line="360" w:lineRule="auto"/>
              <w:jc w:val="center"/>
              <w:rPr>
                <w:rFonts w:eastAsia="Malgun Gothic"/>
                <w:sz w:val="20"/>
                <w:szCs w:val="22"/>
                <w:lang w:eastAsia="zh-CN"/>
              </w:rPr>
            </w:pPr>
            <w:r>
              <w:rPr>
                <w:rFonts w:hint="eastAsia" w:eastAsia="Malgun Gothic"/>
                <w:sz w:val="20"/>
                <w:szCs w:val="22"/>
                <w:lang w:eastAsia="zh-CN"/>
              </w:rPr>
              <w:t>HANDOVER REQUEST, RETRIEVE UE CONTEXT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continue"/>
            <w:noWrap/>
            <w:tcMar>
              <w:top w:w="12" w:type="dxa"/>
              <w:left w:w="12" w:type="dxa"/>
              <w:right w:w="12" w:type="dxa"/>
            </w:tcMar>
            <w:vAlign w:val="bottom"/>
          </w:tcPr>
          <w:p>
            <w:pPr>
              <w:jc w:val="center"/>
              <w:rPr>
                <w:rFonts w:eastAsia="Malgun Gothic"/>
                <w:sz w:val="20"/>
                <w:szCs w:val="22"/>
                <w:lang w:eastAsia="zh-CN"/>
              </w:rPr>
            </w:pPr>
          </w:p>
        </w:tc>
        <w:tc>
          <w:tcPr>
            <w:tcW w:w="1113"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[9]</w:t>
            </w:r>
          </w:p>
        </w:tc>
        <w:tc>
          <w:tcPr>
            <w:tcW w:w="7325" w:type="dxa"/>
            <w:gridSpan w:val="2"/>
            <w:noWrap/>
            <w:tcMar>
              <w:top w:w="12" w:type="dxa"/>
              <w:left w:w="12" w:type="dxa"/>
              <w:right w:w="12" w:type="dxa"/>
            </w:tcMar>
            <w:vAlign w:val="center"/>
          </w:tcPr>
          <w:p>
            <w:pPr>
              <w:jc w:val="center"/>
              <w:textAlignment w:val="center"/>
              <w:rPr>
                <w:rFonts w:eastAsia="Malgun Gothic"/>
                <w:sz w:val="20"/>
                <w:szCs w:val="22"/>
                <w:lang w:eastAsia="zh-CN"/>
              </w:rPr>
            </w:pPr>
            <w:r>
              <w:rPr>
                <w:rFonts w:hint="eastAsia" w:eastAsia="Malgun Gothic"/>
                <w:sz w:val="20"/>
                <w:szCs w:val="22"/>
                <w:lang w:eastAsia="zh-CN"/>
              </w:rPr>
              <w:t xml:space="preserve"> HANDOVER REQUEST, RETRIEVE UE CONTEXT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801" w:type="dxa"/>
            <w:vMerge w:val="continue"/>
            <w:noWrap/>
            <w:tcMar>
              <w:top w:w="12" w:type="dxa"/>
              <w:left w:w="12" w:type="dxa"/>
              <w:right w:w="12" w:type="dxa"/>
            </w:tcMar>
            <w:vAlign w:val="bottom"/>
          </w:tcPr>
          <w:p>
            <w:pPr>
              <w:jc w:val="center"/>
              <w:rPr>
                <w:rFonts w:eastAsia="Malgun Gothic"/>
                <w:sz w:val="20"/>
                <w:szCs w:val="22"/>
                <w:lang w:eastAsia="zh-CN"/>
              </w:rPr>
            </w:pPr>
          </w:p>
        </w:tc>
        <w:tc>
          <w:tcPr>
            <w:tcW w:w="1113" w:type="dxa"/>
            <w:noWrap/>
            <w:tcMar>
              <w:top w:w="12" w:type="dxa"/>
              <w:left w:w="12" w:type="dxa"/>
              <w:right w:w="12" w:type="dxa"/>
            </w:tcMar>
            <w:vAlign w:val="center"/>
          </w:tcPr>
          <w:p>
            <w:pPr>
              <w:jc w:val="center"/>
              <w:textAlignment w:val="bottom"/>
              <w:rPr>
                <w:rFonts w:eastAsia="Malgun Gothic"/>
                <w:sz w:val="20"/>
                <w:szCs w:val="22"/>
                <w:lang w:eastAsia="zh-CN"/>
              </w:rPr>
            </w:pPr>
            <w:r>
              <w:rPr>
                <w:rFonts w:hint="eastAsia" w:eastAsia="Malgun Gothic"/>
                <w:sz w:val="20"/>
                <w:szCs w:val="22"/>
                <w:lang w:eastAsia="zh-CN"/>
              </w:rPr>
              <w:t>[10]</w:t>
            </w:r>
          </w:p>
        </w:tc>
        <w:tc>
          <w:tcPr>
            <w:tcW w:w="7325" w:type="dxa"/>
            <w:gridSpan w:val="2"/>
            <w:noWrap/>
            <w:tcMar>
              <w:top w:w="12" w:type="dxa"/>
              <w:left w:w="12" w:type="dxa"/>
              <w:right w:w="12" w:type="dxa"/>
            </w:tcMar>
            <w:vAlign w:val="center"/>
          </w:tcPr>
          <w:p>
            <w:pPr>
              <w:jc w:val="center"/>
              <w:textAlignment w:val="center"/>
              <w:rPr>
                <w:rFonts w:eastAsia="Malgun Gothic"/>
                <w:sz w:val="20"/>
                <w:szCs w:val="22"/>
                <w:lang w:eastAsia="zh-CN"/>
              </w:rPr>
            </w:pPr>
            <w:r>
              <w:rPr>
                <w:rFonts w:hint="eastAsia" w:eastAsia="Malgun Gothic"/>
                <w:sz w:val="20"/>
                <w:szCs w:val="22"/>
                <w:lang w:eastAsia="zh-CN"/>
              </w:rPr>
              <w:t xml:space="preserve"> HANDOVER REQUEST, RETRIEVE UE CONTEXT RESPONSE</w:t>
            </w:r>
          </w:p>
        </w:tc>
      </w:tr>
    </w:tbl>
    <w:p>
      <w:pPr>
        <w:snapToGrid w:val="0"/>
        <w:spacing w:line="360" w:lineRule="auto"/>
        <w:rPr>
          <w:rFonts w:eastAsia="Malgun Gothic"/>
          <w:sz w:val="20"/>
          <w:szCs w:val="22"/>
          <w:lang w:eastAsia="zh-CN"/>
        </w:rPr>
      </w:pPr>
    </w:p>
    <w:p>
      <w:pPr>
        <w:snapToGrid w:val="0"/>
        <w:spacing w:line="360" w:lineRule="auto"/>
        <w:rPr>
          <w:rFonts w:eastAsia="Malgun Gothic"/>
          <w:sz w:val="20"/>
          <w:szCs w:val="22"/>
          <w:lang w:eastAsia="zh-CN"/>
        </w:rPr>
      </w:pPr>
      <w:r>
        <w:rPr>
          <w:rFonts w:hint="eastAsia" w:eastAsia="Malgun Gothic"/>
          <w:sz w:val="20"/>
          <w:szCs w:val="22"/>
          <w:lang w:eastAsia="zh-CN"/>
        </w:rPr>
        <w:t>Based on the majority</w:t>
      </w:r>
      <w:r>
        <w:rPr>
          <w:rFonts w:eastAsia="Malgun Gothic"/>
          <w:sz w:val="20"/>
          <w:szCs w:val="22"/>
          <w:lang w:eastAsia="zh-CN"/>
        </w:rPr>
        <w:t>’</w:t>
      </w:r>
      <w:r>
        <w:rPr>
          <w:rFonts w:hint="eastAsia" w:eastAsia="Malgun Gothic"/>
          <w:sz w:val="20"/>
          <w:szCs w:val="22"/>
          <w:lang w:eastAsia="zh-CN"/>
        </w:rPr>
        <w:t xml:space="preserve">s view in the contributions, it is suggested to first agree on </w:t>
      </w:r>
      <w:r>
        <w:rPr>
          <w:rFonts w:eastAsia="Malgun Gothic"/>
          <w:sz w:val="20"/>
          <w:szCs w:val="22"/>
          <w:lang w:eastAsia="zh-CN"/>
        </w:rPr>
        <w:t>INITIAL CONTEXT SETUP REQUEST</w:t>
      </w:r>
      <w:r>
        <w:rPr>
          <w:rFonts w:hint="eastAsia" w:eastAsia="Malgun Gothic"/>
          <w:sz w:val="20"/>
          <w:szCs w:val="22"/>
          <w:lang w:eastAsia="zh-CN"/>
        </w:rPr>
        <w:t xml:space="preserve">, </w:t>
      </w:r>
      <w:r>
        <w:rPr>
          <w:rFonts w:eastAsia="Malgun Gothic"/>
          <w:sz w:val="20"/>
          <w:szCs w:val="22"/>
          <w:lang w:eastAsia="zh-CN"/>
        </w:rPr>
        <w:t>HANDOVER REQUEST</w:t>
      </w:r>
      <w:r>
        <w:rPr>
          <w:rFonts w:hint="eastAsia" w:eastAsia="Malgun Gothic"/>
          <w:sz w:val="20"/>
          <w:szCs w:val="22"/>
          <w:lang w:eastAsia="zh-CN"/>
        </w:rPr>
        <w:t xml:space="preserve"> in NGAP, </w:t>
      </w:r>
      <w:r>
        <w:rPr>
          <w:rFonts w:eastAsia="Malgun Gothic"/>
          <w:sz w:val="20"/>
          <w:szCs w:val="22"/>
          <w:lang w:eastAsia="ko-KR"/>
        </w:rPr>
        <w:t>HANDOVER REQUEST</w:t>
      </w:r>
      <w:r>
        <w:rPr>
          <w:rFonts w:hint="eastAsia" w:eastAsia="Malgun Gothic"/>
          <w:sz w:val="20"/>
          <w:szCs w:val="22"/>
          <w:lang w:eastAsia="zh-CN"/>
        </w:rPr>
        <w:t xml:space="preserve"> and </w:t>
      </w:r>
      <w:r>
        <w:rPr>
          <w:rFonts w:eastAsia="Malgun Gothic"/>
          <w:sz w:val="20"/>
          <w:szCs w:val="22"/>
          <w:lang w:eastAsia="ko-KR"/>
        </w:rPr>
        <w:t>RETRIEVE UE CONTEXT RESPONSE</w:t>
      </w:r>
      <w:r>
        <w:rPr>
          <w:rFonts w:hint="eastAsia" w:eastAsia="Malgun Gothic"/>
          <w:sz w:val="20"/>
          <w:szCs w:val="22"/>
          <w:lang w:eastAsia="zh-CN"/>
        </w:rPr>
        <w:t xml:space="preserve"> in XnAP as the signaling to be enhanced for the activation of QoE. And then other possible messages can be further discussed.</w:t>
      </w:r>
    </w:p>
    <w:p>
      <w:pPr>
        <w:rPr>
          <w:rFonts w:ascii="Calibri" w:hAnsi="Calibri" w:cs="Calibri"/>
          <w:b/>
          <w:bCs/>
          <w:lang w:eastAsia="zh-CN"/>
        </w:rPr>
      </w:pPr>
      <w:r>
        <w:rPr>
          <w:rFonts w:hint="eastAsia" w:ascii="Calibri" w:hAnsi="Calibri" w:cs="Calibri"/>
          <w:b/>
          <w:bCs/>
          <w:lang w:eastAsia="zh-CN"/>
        </w:rPr>
        <w:t>Q3:  Enhance</w:t>
      </w:r>
      <w:r>
        <w:rPr>
          <w:b/>
          <w:bCs/>
          <w:lang w:eastAsia="zh-CN"/>
        </w:rPr>
        <w:t xml:space="preserve"> INITIAL CONTEXT SETUP REQUEST</w:t>
      </w:r>
      <w:r>
        <w:rPr>
          <w:rFonts w:hint="eastAsia" w:ascii="Calibri" w:hAnsi="Calibri" w:cs="Calibri"/>
          <w:b/>
          <w:bCs/>
          <w:lang w:eastAsia="zh-CN"/>
        </w:rPr>
        <w:t xml:space="preserve"> and </w:t>
      </w:r>
      <w:r>
        <w:rPr>
          <w:b/>
          <w:bCs/>
          <w:lang w:eastAsia="zh-CN"/>
        </w:rPr>
        <w:t>HANDOVER REQUEST</w:t>
      </w:r>
      <w:r>
        <w:rPr>
          <w:rFonts w:hint="eastAsia" w:ascii="Calibri" w:hAnsi="Calibri" w:cs="Calibri"/>
          <w:b/>
          <w:bCs/>
          <w:lang w:eastAsia="zh-CN"/>
        </w:rPr>
        <w:t xml:space="preserve"> for the activation of QoE in NGAP, no  matter which solution is adopted?</w:t>
      </w:r>
    </w:p>
    <w:p>
      <w:pPr>
        <w:spacing w:after="180"/>
        <w:rPr>
          <w:rFonts w:ascii="Calibri" w:hAnsi="Calibri" w:cs="Calibri"/>
          <w:bCs/>
          <w:lang w:eastAsia="zh-CN"/>
        </w:rPr>
      </w:pPr>
      <w:r>
        <w:rPr>
          <w:rFonts w:hint="eastAsia" w:ascii="Calibri" w:hAnsi="Calibri" w:cs="Calibri"/>
          <w:bCs/>
          <w:lang w:eastAsia="zh-CN"/>
        </w:rPr>
        <w:t xml:space="preserve">Please provide a yes or no for the question above. Any other comments such as </w:t>
      </w:r>
      <w:r>
        <w:rPr>
          <w:rFonts w:hint="eastAsia" w:ascii="Calibri" w:hAnsi="Calibri" w:cs="Calibri"/>
          <w:b/>
          <w:lang w:eastAsia="zh-CN"/>
        </w:rPr>
        <w:t>other messages to enhance</w:t>
      </w:r>
      <w:r>
        <w:rPr>
          <w:rFonts w:hint="eastAsia" w:ascii="Calibri" w:hAnsi="Calibri" w:cs="Calibri"/>
          <w:bCs/>
          <w:lang w:eastAsia="zh-CN"/>
        </w:rPr>
        <w:t>, can also be provided down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071"/>
        <w:gridCol w:w="6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r>
              <w:t>Company</w:t>
            </w:r>
          </w:p>
        </w:tc>
        <w:tc>
          <w:tcPr>
            <w:tcW w:w="1071" w:type="dxa"/>
          </w:tcPr>
          <w:p>
            <w:pPr>
              <w:jc w:val="center"/>
              <w:rPr>
                <w:lang w:eastAsia="zh-CN"/>
              </w:rPr>
            </w:pPr>
            <w:r>
              <w:rPr>
                <w:rFonts w:hint="eastAsia"/>
                <w:lang w:eastAsia="zh-CN"/>
              </w:rPr>
              <w:t>Yes/No</w:t>
            </w:r>
          </w:p>
        </w:tc>
        <w:tc>
          <w:tcPr>
            <w:tcW w:w="680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071" w:type="dxa"/>
          </w:tcPr>
          <w:p>
            <w:pPr>
              <w:rPr>
                <w:sz w:val="20"/>
                <w:szCs w:val="20"/>
                <w:lang w:eastAsia="zh-CN"/>
              </w:rPr>
            </w:pPr>
            <w:r>
              <w:rPr>
                <w:rFonts w:hint="eastAsia"/>
                <w:sz w:val="20"/>
                <w:szCs w:val="20"/>
                <w:lang w:eastAsia="zh-CN"/>
              </w:rPr>
              <w:t>Y</w:t>
            </w:r>
            <w:r>
              <w:rPr>
                <w:sz w:val="20"/>
                <w:szCs w:val="20"/>
                <w:lang w:eastAsia="zh-CN"/>
              </w:rPr>
              <w:t>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S</w:t>
            </w:r>
            <w:r>
              <w:rPr>
                <w:sz w:val="20"/>
                <w:szCs w:val="20"/>
                <w:lang w:eastAsia="zh-CN"/>
              </w:rPr>
              <w:t xml:space="preserve">amsung </w:t>
            </w:r>
          </w:p>
        </w:tc>
        <w:tc>
          <w:tcPr>
            <w:tcW w:w="1071" w:type="dxa"/>
          </w:tcPr>
          <w:p>
            <w:pPr>
              <w:rPr>
                <w:sz w:val="20"/>
                <w:szCs w:val="20"/>
                <w:lang w:eastAsia="zh-CN"/>
              </w:rPr>
            </w:pPr>
            <w:r>
              <w:rPr>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071" w:type="dxa"/>
          </w:tcPr>
          <w:p>
            <w:pPr>
              <w:rPr>
                <w:sz w:val="20"/>
                <w:szCs w:val="20"/>
                <w:lang w:eastAsia="zh-CN"/>
              </w:rPr>
            </w:pPr>
            <w:r>
              <w:rPr>
                <w:sz w:val="20"/>
                <w:szCs w:val="20"/>
                <w:lang w:eastAsia="zh-CN"/>
              </w:rPr>
              <w:t>Yes</w:t>
            </w:r>
          </w:p>
        </w:tc>
        <w:tc>
          <w:tcPr>
            <w:tcW w:w="6802" w:type="dxa"/>
          </w:tcPr>
          <w:p>
            <w:pPr>
              <w:rPr>
                <w:sz w:val="20"/>
                <w:szCs w:val="20"/>
                <w:lang w:eastAsia="zh-CN"/>
              </w:rPr>
            </w:pPr>
            <w:r>
              <w:rPr>
                <w:lang w:eastAsia="zh-CN"/>
              </w:rPr>
              <w:t>HANDOVER REQUEST was already agreed last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r>
              <w:rPr>
                <w:rFonts w:hint="eastAsia" w:eastAsia="Malgun Gothic"/>
                <w:sz w:val="20"/>
                <w:szCs w:val="20"/>
                <w:lang w:eastAsia="ko-KR"/>
              </w:rPr>
              <w:t>LGE</w:t>
            </w:r>
          </w:p>
        </w:tc>
        <w:tc>
          <w:tcPr>
            <w:tcW w:w="1071" w:type="dxa"/>
          </w:tcPr>
          <w:p>
            <w:pPr>
              <w:rPr>
                <w:rFonts w:eastAsia="Malgun Gothic"/>
                <w:sz w:val="20"/>
                <w:szCs w:val="20"/>
                <w:lang w:eastAsia="ko-KR"/>
              </w:rPr>
            </w:pPr>
            <w:r>
              <w:rPr>
                <w:rFonts w:hint="eastAsia" w:eastAsia="Malgun Gothic"/>
                <w:sz w:val="20"/>
                <w:szCs w:val="20"/>
                <w:lang w:eastAsia="ko-KR"/>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071" w:type="dxa"/>
          </w:tcPr>
          <w:p>
            <w:pPr>
              <w:rPr>
                <w:sz w:val="20"/>
                <w:szCs w:val="20"/>
                <w:lang w:eastAsia="zh-CN"/>
              </w:rPr>
            </w:pPr>
            <w:r>
              <w:rPr>
                <w:rFonts w:hint="eastAsia"/>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ZTE</w:t>
            </w:r>
          </w:p>
        </w:tc>
        <w:tc>
          <w:tcPr>
            <w:tcW w:w="1071" w:type="dxa"/>
          </w:tcPr>
          <w:p>
            <w:pPr>
              <w:rPr>
                <w:sz w:val="20"/>
                <w:szCs w:val="20"/>
                <w:lang w:eastAsia="zh-CN"/>
              </w:rPr>
            </w:pPr>
            <w:r>
              <w:rPr>
                <w:rFonts w:hint="eastAsia"/>
                <w:sz w:val="20"/>
                <w:szCs w:val="20"/>
                <w:lang w:eastAsia="zh-CN"/>
              </w:rPr>
              <w:t>Yes</w:t>
            </w:r>
          </w:p>
        </w:tc>
        <w:tc>
          <w:tcPr>
            <w:tcW w:w="6802" w:type="dxa"/>
          </w:tcPr>
          <w:p>
            <w:pPr>
              <w:rPr>
                <w:sz w:val="20"/>
                <w:szCs w:val="20"/>
                <w:lang w:eastAsia="zh-CN"/>
              </w:rPr>
            </w:pPr>
            <w:r>
              <w:rPr>
                <w:rFonts w:hint="eastAsia"/>
                <w:sz w:val="20"/>
                <w:szCs w:val="20"/>
                <w:lang w:eastAsia="zh-CN"/>
              </w:rPr>
              <w:t xml:space="preserve">We propose that </w:t>
            </w:r>
            <w:r>
              <w:rPr>
                <w:rFonts w:hint="eastAsia" w:eastAsia="Malgun Gothic"/>
                <w:sz w:val="20"/>
                <w:szCs w:val="22"/>
                <w:lang w:eastAsia="zh-CN"/>
              </w:rPr>
              <w:t xml:space="preserve">HANDOVER REQUIRED and UE CONTEXT MODIFICATION REQUEST in NGAP can also be enhanced for the (de)activation of QoE.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Ch</w:t>
            </w:r>
            <w:r>
              <w:rPr>
                <w:sz w:val="20"/>
                <w:szCs w:val="20"/>
                <w:lang w:eastAsia="zh-CN"/>
              </w:rPr>
              <w:t>ina Unicom</w:t>
            </w:r>
          </w:p>
        </w:tc>
        <w:tc>
          <w:tcPr>
            <w:tcW w:w="1071" w:type="dxa"/>
          </w:tcPr>
          <w:p>
            <w:pPr>
              <w:rPr>
                <w:sz w:val="20"/>
                <w:szCs w:val="20"/>
                <w:lang w:eastAsia="zh-CN"/>
              </w:rPr>
            </w:pPr>
            <w:r>
              <w:rPr>
                <w:rFonts w:hint="eastAsia"/>
                <w:sz w:val="20"/>
                <w:szCs w:val="20"/>
                <w:lang w:eastAsia="zh-CN"/>
              </w:rPr>
              <w:t>Y</w:t>
            </w:r>
            <w:r>
              <w:rPr>
                <w:sz w:val="20"/>
                <w:szCs w:val="20"/>
                <w:lang w:eastAsia="zh-CN"/>
              </w:rPr>
              <w:t>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CATT</w:t>
            </w:r>
          </w:p>
        </w:tc>
        <w:tc>
          <w:tcPr>
            <w:tcW w:w="1071" w:type="dxa"/>
          </w:tcPr>
          <w:p>
            <w:pPr>
              <w:rPr>
                <w:sz w:val="20"/>
                <w:szCs w:val="20"/>
                <w:lang w:eastAsia="zh-CN"/>
              </w:rPr>
            </w:pPr>
            <w:r>
              <w:rPr>
                <w:rFonts w:hint="eastAsia"/>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b/>
                <w:bCs/>
                <w:sz w:val="20"/>
                <w:szCs w:val="20"/>
                <w:lang w:eastAsia="zh-CN"/>
              </w:rPr>
              <w:t>Ericsson</w:t>
            </w:r>
          </w:p>
        </w:tc>
        <w:tc>
          <w:tcPr>
            <w:tcW w:w="1071" w:type="dxa"/>
          </w:tcPr>
          <w:p>
            <w:pPr>
              <w:rPr>
                <w:sz w:val="20"/>
                <w:szCs w:val="20"/>
                <w:lang w:eastAsia="zh-CN"/>
              </w:rPr>
            </w:pPr>
            <w:r>
              <w:rPr>
                <w:sz w:val="20"/>
                <w:szCs w:val="20"/>
                <w:lang w:eastAsia="zh-CN"/>
              </w:rPr>
              <w:t>Yes, but…</w:t>
            </w:r>
          </w:p>
        </w:tc>
        <w:tc>
          <w:tcPr>
            <w:tcW w:w="6802" w:type="dxa"/>
          </w:tcPr>
          <w:p>
            <w:pPr>
              <w:rPr>
                <w:sz w:val="20"/>
                <w:szCs w:val="20"/>
                <w:lang w:eastAsia="zh-CN"/>
              </w:rPr>
            </w:pPr>
            <w:r>
              <w:rPr>
                <w:sz w:val="20"/>
                <w:szCs w:val="20"/>
                <w:lang w:eastAsia="zh-CN"/>
              </w:rPr>
              <w:t>…also NGAP HANDOVER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1071" w:type="dxa"/>
          </w:tcPr>
          <w:p>
            <w:pPr>
              <w:rPr>
                <w:sz w:val="20"/>
                <w:szCs w:val="20"/>
                <w:lang w:eastAsia="zh-CN"/>
              </w:rPr>
            </w:pPr>
            <w:r>
              <w:rPr>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071" w:type="dxa"/>
          </w:tcPr>
          <w:p>
            <w:pPr>
              <w:rPr>
                <w:sz w:val="20"/>
                <w:szCs w:val="20"/>
                <w:lang w:eastAsia="zh-CN"/>
              </w:rPr>
            </w:pPr>
            <w:r>
              <w:rPr>
                <w:rFonts w:hint="eastAsia"/>
                <w:sz w:val="20"/>
                <w:szCs w:val="20"/>
                <w:lang w:eastAsia="zh-CN"/>
              </w:rPr>
              <w:t>Y</w:t>
            </w:r>
            <w:r>
              <w:rPr>
                <w:sz w:val="20"/>
                <w:szCs w:val="20"/>
                <w:lang w:eastAsia="zh-CN"/>
              </w:rPr>
              <w:t>es</w:t>
            </w:r>
          </w:p>
        </w:tc>
        <w:tc>
          <w:tcPr>
            <w:tcW w:w="6802" w:type="dxa"/>
          </w:tcPr>
          <w:p>
            <w:pPr>
              <w:rPr>
                <w:sz w:val="20"/>
                <w:szCs w:val="20"/>
                <w:lang w:eastAsia="zh-CN"/>
              </w:rPr>
            </w:pPr>
          </w:p>
        </w:tc>
      </w:tr>
    </w:tbl>
    <w:p>
      <w:pPr>
        <w:rPr>
          <w:rFonts w:ascii="Calibri" w:hAnsi="Calibri" w:eastAsia="MS Mincho" w:cs="Calibri"/>
          <w:bCs/>
        </w:rPr>
      </w:pPr>
    </w:p>
    <w:p>
      <w:pPr>
        <w:rPr>
          <w:rFonts w:ascii="Calibri" w:hAnsi="Calibri" w:eastAsia="MS Mincho" w:cs="Calibri"/>
          <w:bCs/>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All the companies agreed that INITIAL CONTEXT SETUP REQUEST and HANDOVER REQUEST in NGAP should be enhanced for NR QoE.</w:t>
      </w:r>
    </w:p>
    <w:p>
      <w:pPr>
        <w:rPr>
          <w:color w:val="0000FF"/>
          <w:lang w:eastAsia="zh-CN"/>
        </w:rPr>
      </w:pPr>
      <w:r>
        <w:rPr>
          <w:rFonts w:hint="eastAsia"/>
          <w:color w:val="0000FF"/>
          <w:lang w:eastAsia="zh-CN"/>
        </w:rPr>
        <w:t>2 companies proposes NGAP HANDOVER REQUIRED should also be enhanced.</w:t>
      </w:r>
    </w:p>
    <w:p>
      <w:pPr>
        <w:rPr>
          <w:color w:val="0000FF"/>
          <w:lang w:eastAsia="zh-CN"/>
        </w:rPr>
      </w:pPr>
      <w:r>
        <w:rPr>
          <w:rFonts w:hint="eastAsia"/>
          <w:color w:val="0000FF"/>
          <w:lang w:eastAsia="zh-CN"/>
        </w:rPr>
        <w:t>1 companies proposed UE CONTEXT MODIFICATION REQUEST should be enhanced.</w:t>
      </w:r>
    </w:p>
    <w:p>
      <w:pPr>
        <w:rPr>
          <w:color w:val="0000FF"/>
          <w:lang w:eastAsia="zh-CN"/>
        </w:rPr>
      </w:pPr>
    </w:p>
    <w:p>
      <w:pPr>
        <w:rPr>
          <w:rFonts w:eastAsia="MS Mincho"/>
          <w:color w:val="00B050"/>
          <w:lang w:eastAsia="zh-CN"/>
        </w:rPr>
      </w:pPr>
      <w:r>
        <w:rPr>
          <w:rFonts w:hint="eastAsia" w:eastAsia="MS Mincho"/>
          <w:color w:val="00B050"/>
          <w:lang w:eastAsia="zh-CN"/>
        </w:rPr>
        <w:t>Proposal 2: In NGAP, INITIAL CONTEXT SETUP REQUEST, along with HANDOVER REQUEST which has been agreed at RAN3#112-e, should be enhanced for NR QoE.</w:t>
      </w:r>
    </w:p>
    <w:p>
      <w:pPr>
        <w:rPr>
          <w:rFonts w:eastAsia="MS Mincho"/>
          <w:color w:val="00B050"/>
          <w:lang w:eastAsia="zh-CN"/>
        </w:rPr>
      </w:pPr>
      <w:r>
        <w:rPr>
          <w:rFonts w:hint="eastAsia" w:eastAsia="MS Mincho"/>
          <w:color w:val="00B050"/>
          <w:lang w:eastAsia="zh-CN"/>
        </w:rPr>
        <w:t>Proposal 2bis: WA: NGAP HANDOVER REQUIRED in NGAP should be enhanced for NR QoE.</w:t>
      </w:r>
    </w:p>
    <w:p>
      <w:pPr>
        <w:rPr>
          <w:color w:val="0000FF"/>
          <w:lang w:eastAsia="zh-CN"/>
        </w:rPr>
      </w:pPr>
    </w:p>
    <w:p>
      <w:pPr>
        <w:rPr>
          <w:rFonts w:ascii="Calibri" w:hAnsi="Calibri" w:cs="Calibri"/>
          <w:b/>
          <w:bCs/>
          <w:lang w:eastAsia="zh-CN"/>
        </w:rPr>
      </w:pPr>
      <w:r>
        <w:rPr>
          <w:rFonts w:hint="eastAsia" w:ascii="Calibri" w:hAnsi="Calibri" w:cs="Calibri"/>
          <w:b/>
          <w:bCs/>
          <w:lang w:eastAsia="zh-CN"/>
        </w:rPr>
        <w:t xml:space="preserve">Q4:  Enhance </w:t>
      </w:r>
      <w:r>
        <w:rPr>
          <w:b/>
          <w:bCs/>
          <w:lang w:eastAsia="ko-KR"/>
        </w:rPr>
        <w:t>HANDOVER REQUEST</w:t>
      </w:r>
      <w:r>
        <w:rPr>
          <w:rFonts w:hint="eastAsia" w:ascii="Calibri" w:hAnsi="Calibri" w:cs="Calibri"/>
          <w:b/>
          <w:bCs/>
          <w:lang w:eastAsia="zh-CN"/>
        </w:rPr>
        <w:t xml:space="preserve"> and </w:t>
      </w:r>
      <w:r>
        <w:rPr>
          <w:b/>
          <w:bCs/>
          <w:lang w:eastAsia="ko-KR"/>
        </w:rPr>
        <w:t>RETRIEVE UE CONTEXT RESPONSE</w:t>
      </w:r>
      <w:r>
        <w:rPr>
          <w:rFonts w:hint="eastAsia" w:ascii="Calibri" w:hAnsi="Calibri" w:cs="Calibri"/>
          <w:b/>
          <w:bCs/>
          <w:lang w:eastAsia="zh-CN"/>
        </w:rPr>
        <w:t xml:space="preserve"> for QoE in XnAP, no matter which solution is adopted? </w:t>
      </w:r>
    </w:p>
    <w:p>
      <w:pPr>
        <w:spacing w:after="180"/>
        <w:rPr>
          <w:rFonts w:ascii="Calibri" w:hAnsi="Calibri" w:cs="Calibri"/>
          <w:bCs/>
          <w:lang w:eastAsia="zh-CN"/>
        </w:rPr>
      </w:pPr>
      <w:r>
        <w:rPr>
          <w:rFonts w:hint="eastAsia" w:ascii="Calibri" w:hAnsi="Calibri" w:cs="Calibri"/>
          <w:bCs/>
          <w:lang w:eastAsia="zh-CN"/>
        </w:rPr>
        <w:t xml:space="preserve">Please provide a yes or no for the question above. Any other comments such as </w:t>
      </w:r>
      <w:r>
        <w:rPr>
          <w:rFonts w:hint="eastAsia" w:ascii="Calibri" w:hAnsi="Calibri" w:cs="Calibri"/>
          <w:b/>
          <w:lang w:eastAsia="zh-CN"/>
        </w:rPr>
        <w:t>other messages to enhance</w:t>
      </w:r>
      <w:r>
        <w:rPr>
          <w:rFonts w:hint="eastAsia" w:ascii="Calibri" w:hAnsi="Calibri" w:cs="Calibri"/>
          <w:bCs/>
          <w:lang w:eastAsia="zh-CN"/>
        </w:rPr>
        <w:t>, can also be provided down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071"/>
        <w:gridCol w:w="6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071" w:type="dxa"/>
          </w:tcPr>
          <w:p>
            <w:pPr>
              <w:jc w:val="center"/>
              <w:rPr>
                <w:lang w:eastAsia="zh-CN"/>
              </w:rPr>
            </w:pPr>
            <w:r>
              <w:rPr>
                <w:rFonts w:hint="eastAsia"/>
                <w:lang w:eastAsia="zh-CN"/>
              </w:rPr>
              <w:t>Yes/No</w:t>
            </w:r>
          </w:p>
        </w:tc>
        <w:tc>
          <w:tcPr>
            <w:tcW w:w="680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071" w:type="dxa"/>
          </w:tcPr>
          <w:p>
            <w:pPr>
              <w:rPr>
                <w:sz w:val="20"/>
                <w:szCs w:val="20"/>
                <w:lang w:eastAsia="zh-CN"/>
              </w:rPr>
            </w:pPr>
            <w:r>
              <w:rPr>
                <w:rFonts w:hint="eastAsia"/>
                <w:sz w:val="20"/>
                <w:szCs w:val="20"/>
                <w:lang w:eastAsia="zh-CN"/>
              </w:rPr>
              <w:t>Y</w:t>
            </w:r>
            <w:r>
              <w:rPr>
                <w:sz w:val="20"/>
                <w:szCs w:val="20"/>
                <w:lang w:eastAsia="zh-CN"/>
              </w:rPr>
              <w:t>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S</w:t>
            </w:r>
            <w:r>
              <w:rPr>
                <w:sz w:val="20"/>
                <w:szCs w:val="20"/>
                <w:lang w:eastAsia="zh-CN"/>
              </w:rPr>
              <w:t xml:space="preserve">amsung </w:t>
            </w:r>
          </w:p>
        </w:tc>
        <w:tc>
          <w:tcPr>
            <w:tcW w:w="1071" w:type="dxa"/>
          </w:tcPr>
          <w:p>
            <w:pPr>
              <w:rPr>
                <w:sz w:val="20"/>
                <w:szCs w:val="20"/>
                <w:lang w:eastAsia="zh-CN"/>
              </w:rPr>
            </w:pPr>
            <w:r>
              <w:rPr>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071" w:type="dxa"/>
          </w:tcPr>
          <w:p>
            <w:pPr>
              <w:rPr>
                <w:sz w:val="20"/>
                <w:szCs w:val="20"/>
                <w:lang w:eastAsia="zh-CN"/>
              </w:rPr>
            </w:pPr>
            <w:r>
              <w:rPr>
                <w:sz w:val="20"/>
                <w:szCs w:val="20"/>
                <w:lang w:eastAsia="zh-CN"/>
              </w:rPr>
              <w:t>Yes</w:t>
            </w:r>
          </w:p>
        </w:tc>
        <w:tc>
          <w:tcPr>
            <w:tcW w:w="6802" w:type="dxa"/>
          </w:tcPr>
          <w:p>
            <w:pPr>
              <w:rPr>
                <w:sz w:val="20"/>
                <w:szCs w:val="20"/>
                <w:lang w:eastAsia="zh-CN"/>
              </w:rPr>
            </w:pPr>
            <w:r>
              <w:rPr>
                <w:sz w:val="20"/>
                <w:szCs w:val="20"/>
                <w:lang w:eastAsia="zh-CN"/>
              </w:rPr>
              <w:t>This was already agreed last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r>
              <w:rPr>
                <w:rFonts w:hint="eastAsia" w:eastAsia="Malgun Gothic"/>
                <w:sz w:val="20"/>
                <w:szCs w:val="20"/>
                <w:lang w:eastAsia="ko-KR"/>
              </w:rPr>
              <w:t>LGE</w:t>
            </w:r>
          </w:p>
        </w:tc>
        <w:tc>
          <w:tcPr>
            <w:tcW w:w="1071" w:type="dxa"/>
          </w:tcPr>
          <w:p>
            <w:pPr>
              <w:rPr>
                <w:rFonts w:eastAsia="Malgun Gothic"/>
                <w:sz w:val="20"/>
                <w:szCs w:val="20"/>
                <w:lang w:eastAsia="ko-KR"/>
              </w:rPr>
            </w:pPr>
            <w:r>
              <w:rPr>
                <w:rFonts w:hint="eastAsia" w:eastAsia="Malgun Gothic"/>
                <w:sz w:val="20"/>
                <w:szCs w:val="20"/>
                <w:lang w:eastAsia="ko-KR"/>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071" w:type="dxa"/>
          </w:tcPr>
          <w:p>
            <w:pPr>
              <w:rPr>
                <w:sz w:val="20"/>
                <w:szCs w:val="20"/>
                <w:lang w:eastAsia="zh-CN"/>
              </w:rPr>
            </w:pPr>
            <w:r>
              <w:rPr>
                <w:rFonts w:hint="eastAsia"/>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071" w:type="dxa"/>
          </w:tcPr>
          <w:p>
            <w:pPr>
              <w:rPr>
                <w:sz w:val="20"/>
                <w:szCs w:val="20"/>
                <w:lang w:eastAsia="zh-CN"/>
              </w:rPr>
            </w:pPr>
            <w:r>
              <w:rPr>
                <w:rFonts w:hint="eastAsia"/>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Ch</w:t>
            </w:r>
            <w:r>
              <w:rPr>
                <w:sz w:val="20"/>
                <w:szCs w:val="20"/>
                <w:lang w:eastAsia="zh-CN"/>
              </w:rPr>
              <w:t>ina Unicom</w:t>
            </w:r>
          </w:p>
        </w:tc>
        <w:tc>
          <w:tcPr>
            <w:tcW w:w="1071" w:type="dxa"/>
          </w:tcPr>
          <w:p>
            <w:pPr>
              <w:rPr>
                <w:sz w:val="20"/>
                <w:szCs w:val="20"/>
                <w:lang w:eastAsia="zh-CN"/>
              </w:rPr>
            </w:pPr>
            <w:r>
              <w:rPr>
                <w:rFonts w:hint="eastAsia"/>
                <w:sz w:val="20"/>
                <w:szCs w:val="20"/>
                <w:lang w:eastAsia="zh-CN"/>
              </w:rPr>
              <w:t>Y</w:t>
            </w:r>
            <w:r>
              <w:rPr>
                <w:sz w:val="20"/>
                <w:szCs w:val="20"/>
                <w:lang w:eastAsia="zh-CN"/>
              </w:rPr>
              <w:t>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071" w:type="dxa"/>
          </w:tcPr>
          <w:p>
            <w:pPr>
              <w:rPr>
                <w:sz w:val="20"/>
                <w:szCs w:val="20"/>
                <w:lang w:eastAsia="zh-CN"/>
              </w:rPr>
            </w:pPr>
            <w:r>
              <w:rPr>
                <w:rFonts w:hint="eastAsia"/>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071" w:type="dxa"/>
          </w:tcPr>
          <w:p>
            <w:pPr>
              <w:rPr>
                <w:sz w:val="20"/>
                <w:szCs w:val="20"/>
                <w:lang w:eastAsia="zh-CN"/>
              </w:rPr>
            </w:pPr>
            <w:r>
              <w:rPr>
                <w:sz w:val="20"/>
                <w:szCs w:val="20"/>
                <w:lang w:eastAsia="zh-CN"/>
              </w:rPr>
              <w:t>Certainly</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071" w:type="dxa"/>
          </w:tcPr>
          <w:p>
            <w:pPr>
              <w:rPr>
                <w:sz w:val="20"/>
                <w:szCs w:val="20"/>
                <w:lang w:eastAsia="zh-CN"/>
              </w:rPr>
            </w:pPr>
            <w:r>
              <w:rPr>
                <w:sz w:val="20"/>
                <w:szCs w:val="20"/>
                <w:lang w:eastAsia="zh-CN"/>
              </w:rPr>
              <w:t>Yes</w:t>
            </w:r>
          </w:p>
        </w:tc>
        <w:tc>
          <w:tcPr>
            <w:tcW w:w="6802"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071" w:type="dxa"/>
          </w:tcPr>
          <w:p>
            <w:pPr>
              <w:rPr>
                <w:sz w:val="20"/>
                <w:szCs w:val="20"/>
                <w:lang w:eastAsia="zh-CN"/>
              </w:rPr>
            </w:pPr>
            <w:r>
              <w:rPr>
                <w:rFonts w:hint="eastAsia"/>
                <w:sz w:val="20"/>
                <w:szCs w:val="20"/>
                <w:lang w:eastAsia="zh-CN"/>
              </w:rPr>
              <w:t>Y</w:t>
            </w:r>
            <w:r>
              <w:rPr>
                <w:sz w:val="20"/>
                <w:szCs w:val="20"/>
                <w:lang w:eastAsia="zh-CN"/>
              </w:rPr>
              <w:t>es</w:t>
            </w:r>
          </w:p>
        </w:tc>
        <w:tc>
          <w:tcPr>
            <w:tcW w:w="6802" w:type="dxa"/>
          </w:tcPr>
          <w:p>
            <w:pPr>
              <w:rPr>
                <w:sz w:val="20"/>
                <w:szCs w:val="20"/>
                <w:lang w:eastAsia="zh-CN"/>
              </w:rPr>
            </w:pPr>
          </w:p>
        </w:tc>
      </w:tr>
    </w:tbl>
    <w:p>
      <w:pPr>
        <w:rPr>
          <w:rFonts w:ascii="Calibri" w:hAnsi="Calibri" w:eastAsia="MS Mincho" w:cs="Calibri"/>
          <w:bCs/>
        </w:rPr>
      </w:pPr>
    </w:p>
    <w:p>
      <w:pPr>
        <w:rPr>
          <w:rFonts w:ascii="Calibri" w:hAnsi="Calibri" w:eastAsia="MS Mincho" w:cs="Calibri"/>
          <w:bCs/>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All the companies agreed that HANDOVER REQUEST and RETRIEVE UE CONTEXT RESPONSE in XnAP should be enhanced for NR QoE. (Already agreed at last meeting in mobility CB)</w:t>
      </w:r>
    </w:p>
    <w:p>
      <w:pPr>
        <w:rPr>
          <w:color w:val="0000FF"/>
          <w:lang w:eastAsia="zh-CN"/>
        </w:rPr>
      </w:pPr>
    </w:p>
    <w:p>
      <w:pPr>
        <w:rPr>
          <w:rFonts w:ascii="Calibri" w:hAnsi="Calibri" w:eastAsia="MS Mincho" w:cs="Calibri"/>
          <w:bCs/>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3.3 Stage 2 TP for 38300</w:t>
      </w:r>
    </w:p>
    <w:p>
      <w:pPr>
        <w:snapToGrid w:val="0"/>
        <w:spacing w:line="360" w:lineRule="auto"/>
        <w:rPr>
          <w:rFonts w:eastAsia="Malgun Gothic"/>
          <w:sz w:val="20"/>
          <w:szCs w:val="22"/>
          <w:lang w:eastAsia="zh-CN"/>
        </w:rPr>
      </w:pPr>
      <w:r>
        <w:rPr>
          <w:rFonts w:hint="eastAsia" w:eastAsia="Malgun Gothic"/>
          <w:sz w:val="20"/>
          <w:szCs w:val="22"/>
          <w:lang w:eastAsia="zh-CN"/>
        </w:rPr>
        <w:t xml:space="preserve">According to the chairman notes, a stage 2 TP for the introduction of NR QoE is supposed to be drafted at this meeting. Some companies have provided their daft TPs for 38.300 [11][12][13]. </w:t>
      </w:r>
    </w:p>
    <w:p>
      <w:pPr>
        <w:snapToGrid w:val="0"/>
        <w:spacing w:line="360" w:lineRule="auto"/>
        <w:rPr>
          <w:rFonts w:eastAsia="Malgun Gothic"/>
          <w:sz w:val="20"/>
          <w:szCs w:val="22"/>
          <w:lang w:eastAsia="zh-CN"/>
        </w:rPr>
      </w:pPr>
      <w:r>
        <w:rPr>
          <w:rFonts w:hint="eastAsia" w:eastAsia="Malgun Gothic"/>
          <w:sz w:val="20"/>
          <w:szCs w:val="22"/>
          <w:lang w:eastAsia="zh-CN"/>
        </w:rPr>
        <w:t>Based on the contents in the three contributions mentioned above, the moderator merged them into a new version[14]. The merged document R3-214247 has been uploaded. Companies are welcomed to check the draft TP and and upload their new versions with comments/changes.</w:t>
      </w:r>
    </w:p>
    <w:p>
      <w:pPr>
        <w:rPr>
          <w:rFonts w:ascii="Calibri" w:hAnsi="Calibri" w:cs="Calibri"/>
          <w:b/>
          <w:bCs/>
        </w:rPr>
      </w:pPr>
      <w:r>
        <w:rPr>
          <w:rFonts w:hint="eastAsia" w:ascii="Calibri" w:hAnsi="Calibri" w:cs="Calibri"/>
          <w:b/>
          <w:bCs/>
          <w:lang w:eastAsia="zh-CN"/>
        </w:rPr>
        <w:t>Q5</w:t>
      </w:r>
      <w:r>
        <w:rPr>
          <w:rFonts w:hint="eastAsia" w:ascii="Calibri" w:hAnsi="Calibri" w:cs="Calibri"/>
          <w:b/>
          <w:bCs/>
        </w:rPr>
        <w:t>:</w:t>
      </w:r>
      <w:r>
        <w:rPr>
          <w:rFonts w:ascii="Calibri" w:hAnsi="Calibri" w:cs="Calibri"/>
          <w:b/>
          <w:bCs/>
        </w:rPr>
        <w:t xml:space="preserve">  </w:t>
      </w:r>
      <w:r>
        <w:rPr>
          <w:rFonts w:hint="eastAsia" w:ascii="Calibri" w:hAnsi="Calibri" w:cs="Calibri"/>
          <w:b/>
          <w:bCs/>
          <w:lang w:eastAsia="zh-CN"/>
        </w:rPr>
        <w:t>Companies work on the stage2 TP for the introduction of NR QoE on 38300 and get it approved if agreeable</w:t>
      </w:r>
      <w:r>
        <w:rPr>
          <w:rFonts w:ascii="Calibri" w:hAnsi="Calibri" w:cs="Calibri"/>
          <w:b/>
          <w:bCs/>
        </w:rPr>
        <w:t>?</w:t>
      </w:r>
    </w:p>
    <w:p>
      <w:pPr>
        <w:rPr>
          <w:rFonts w:ascii="Calibri" w:hAnsi="Calibri" w:cs="Calibri"/>
          <w:b/>
          <w:bCs/>
        </w:rPr>
      </w:pPr>
      <w:r>
        <w:rPr>
          <w:rFonts w:hint="eastAsia" w:ascii="Calibri" w:hAnsi="Calibri" w:cs="Calibri"/>
          <w:lang w:eastAsia="zh-CN"/>
        </w:rPr>
        <w:t>Please provide your view here.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w:t>
            </w:r>
            <w:r>
              <w:rPr>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7873" w:type="dxa"/>
          </w:tcPr>
          <w:p>
            <w:pPr>
              <w:rPr>
                <w:sz w:val="20"/>
                <w:szCs w:val="20"/>
                <w:lang w:eastAsia="zh-CN"/>
              </w:rPr>
            </w:pPr>
            <w:r>
              <w:rPr>
                <w:sz w:val="20"/>
                <w:szCs w:val="20"/>
                <w:lang w:eastAsia="zh-CN"/>
              </w:rPr>
              <w:t>Anyway stage 2 TPs are needed, but we may need to coordinate with RAN2? Not sure if there is any overlap.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7873" w:type="dxa"/>
          </w:tcPr>
          <w:p>
            <w:pPr>
              <w:rPr>
                <w:sz w:val="20"/>
                <w:szCs w:val="20"/>
                <w:lang w:eastAsia="zh-CN"/>
              </w:rPr>
            </w:pPr>
            <w:r>
              <w:rPr>
                <w:sz w:val="20"/>
                <w:szCs w:val="20"/>
                <w:lang w:eastAsia="zh-CN"/>
              </w:rPr>
              <w:t>If this TP is needed, see the comments in the draft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Qualcomm</w:t>
            </w:r>
          </w:p>
        </w:tc>
        <w:tc>
          <w:tcPr>
            <w:tcW w:w="7873" w:type="dxa"/>
          </w:tcPr>
          <w:p>
            <w:pPr>
              <w:rPr>
                <w:sz w:val="20"/>
                <w:szCs w:val="20"/>
                <w:lang w:eastAsia="zh-CN"/>
              </w:rPr>
            </w:pPr>
            <w:r>
              <w:rPr>
                <w:sz w:val="20"/>
                <w:szCs w:val="20"/>
                <w:lang w:eastAsia="zh-CN"/>
              </w:rPr>
              <w:t>I think we can start working on a stage 2 TP with only the agreements so far. Added comments in the draft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eastAsia="Malgun Gothic"/>
                <w:sz w:val="20"/>
                <w:szCs w:val="20"/>
                <w:lang w:eastAsia="ko-KR"/>
              </w:rPr>
            </w:pPr>
            <w:r>
              <w:rPr>
                <w:rFonts w:hint="eastAsia" w:eastAsia="Malgun Gothic"/>
                <w:sz w:val="20"/>
                <w:szCs w:val="20"/>
                <w:lang w:eastAsia="ko-KR"/>
              </w:rPr>
              <w:t>LGE</w:t>
            </w:r>
          </w:p>
        </w:tc>
        <w:tc>
          <w:tcPr>
            <w:tcW w:w="7873" w:type="dxa"/>
          </w:tcPr>
          <w:p>
            <w:pPr>
              <w:rPr>
                <w:rFonts w:eastAsia="Malgun Gothic"/>
                <w:sz w:val="20"/>
                <w:szCs w:val="20"/>
                <w:lang w:eastAsia="ko-KR"/>
              </w:rPr>
            </w:pPr>
            <w:r>
              <w:rPr>
                <w:rFonts w:eastAsia="Malgun Gothic"/>
                <w:sz w:val="20"/>
                <w:szCs w:val="20"/>
                <w:lang w:eastAsia="ko-KR"/>
              </w:rPr>
              <w:t>S</w:t>
            </w:r>
            <w:r>
              <w:rPr>
                <w:rFonts w:hint="eastAsia" w:eastAsia="Malgun Gothic"/>
                <w:sz w:val="20"/>
                <w:szCs w:val="20"/>
                <w:lang w:eastAsia="ko-KR"/>
              </w:rPr>
              <w:t>hare view with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7873" w:type="dxa"/>
          </w:tcPr>
          <w:p>
            <w:pPr>
              <w:rPr>
                <w:sz w:val="20"/>
                <w:szCs w:val="20"/>
                <w:lang w:eastAsia="zh-CN"/>
              </w:rPr>
            </w:pPr>
            <w:r>
              <w:rPr>
                <w:sz w:val="20"/>
                <w:szCs w:val="20"/>
                <w:lang w:eastAsia="zh-CN"/>
              </w:rPr>
              <w:t>As far as we know, RAN2 is also working on the running CR for 38.300, and some texts have been captured. In order to avoid collision, maybe some form of coordination is needed. Note that 38.300 is maintained by RAN2 so our endorsed TP/BLCR will always send to RAN2 for approval.</w:t>
            </w:r>
          </w:p>
          <w:p>
            <w:pPr>
              <w:rPr>
                <w:sz w:val="20"/>
                <w:szCs w:val="20"/>
                <w:lang w:eastAsia="zh-CN"/>
              </w:rPr>
            </w:pPr>
            <w:r>
              <w:rPr>
                <w:rFonts w:hint="eastAsia"/>
                <w:sz w:val="20"/>
                <w:szCs w:val="20"/>
                <w:lang w:eastAsia="zh-CN"/>
              </w:rPr>
              <w:t>One suggestion might be: we may prioritize the work on those stg2 sections that are led by 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7873" w:type="dxa"/>
          </w:tcPr>
          <w:p>
            <w:pPr>
              <w:rPr>
                <w:sz w:val="20"/>
                <w:szCs w:val="20"/>
                <w:lang w:eastAsia="zh-CN"/>
              </w:rPr>
            </w:pPr>
            <w:r>
              <w:rPr>
                <w:rFonts w:hint="eastAsia"/>
                <w:sz w:val="20"/>
                <w:szCs w:val="20"/>
                <w:lang w:eastAsia="zh-CN"/>
              </w:rPr>
              <w:t xml:space="preserve">RAN3 can work on the stage2 TP based on RAN3 related . For those might be overlapped, we can add a note like </w:t>
            </w:r>
            <w:r>
              <w:rPr>
                <w:sz w:val="20"/>
                <w:szCs w:val="20"/>
                <w:lang w:eastAsia="zh-CN"/>
              </w:rPr>
              <w:t>“</w:t>
            </w:r>
            <w:r>
              <w:rPr>
                <w:rFonts w:hint="eastAsia"/>
                <w:sz w:val="20"/>
                <w:szCs w:val="20"/>
                <w:lang w:eastAsia="zh-CN"/>
              </w:rPr>
              <w:t xml:space="preserve"> Pending to RAN2</w:t>
            </w:r>
            <w:r>
              <w:rPr>
                <w:sz w:val="20"/>
                <w:szCs w:val="20"/>
                <w:lang w:eastAsia="zh-CN"/>
              </w:rPr>
              <w:t>”</w:t>
            </w: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7873" w:type="dxa"/>
          </w:tcPr>
          <w:p>
            <w:pPr>
              <w:rPr>
                <w:sz w:val="20"/>
                <w:szCs w:val="20"/>
                <w:lang w:eastAsia="zh-CN"/>
              </w:rPr>
            </w:pPr>
            <w:r>
              <w:rPr>
                <w:rFonts w:hint="eastAsia"/>
                <w:sz w:val="20"/>
                <w:szCs w:val="20"/>
                <w:lang w:eastAsia="zh-CN"/>
              </w:rPr>
              <w:t xml:space="preserve">RAN2 also work on this stage 2 TP, we would suggest </w:t>
            </w:r>
            <w:r>
              <w:rPr>
                <w:sz w:val="20"/>
                <w:szCs w:val="20"/>
                <w:lang w:eastAsia="zh-CN"/>
              </w:rPr>
              <w:t>rapporteur</w:t>
            </w:r>
            <w:r>
              <w:rPr>
                <w:rFonts w:hint="eastAsia"/>
                <w:sz w:val="20"/>
                <w:szCs w:val="20"/>
                <w:lang w:eastAsia="zh-CN"/>
              </w:rPr>
              <w:t xml:space="preserve">  set </w:t>
            </w:r>
            <w:r>
              <w:rPr>
                <w:sz w:val="20"/>
                <w:szCs w:val="20"/>
                <w:lang w:eastAsia="zh-CN"/>
              </w:rPr>
              <w:t>the clear</w:t>
            </w:r>
            <w:r>
              <w:rPr>
                <w:rFonts w:hint="eastAsia"/>
                <w:sz w:val="20"/>
                <w:szCs w:val="20"/>
                <w:lang w:eastAsia="zh-CN"/>
              </w:rPr>
              <w:t xml:space="preserve"> responsibility of </w:t>
            </w:r>
            <w:r>
              <w:rPr>
                <w:sz w:val="20"/>
                <w:szCs w:val="20"/>
                <w:lang w:eastAsia="zh-CN"/>
              </w:rPr>
              <w:t>scope (</w:t>
            </w:r>
            <w:r>
              <w:rPr>
                <w:rFonts w:hint="eastAsia"/>
                <w:sz w:val="20"/>
                <w:szCs w:val="20"/>
                <w:lang w:eastAsia="zh-CN"/>
              </w:rPr>
              <w:t>sections</w:t>
            </w:r>
            <w:r>
              <w:rPr>
                <w:sz w:val="20"/>
                <w:szCs w:val="20"/>
                <w:lang w:eastAsia="zh-CN"/>
              </w:rPr>
              <w:t>) to</w:t>
            </w:r>
            <w:r>
              <w:rPr>
                <w:rFonts w:hint="eastAsia"/>
                <w:sz w:val="20"/>
                <w:szCs w:val="20"/>
                <w:lang w:eastAsia="zh-CN"/>
              </w:rPr>
              <w:t xml:space="preserve"> avoid </w:t>
            </w:r>
            <w:r>
              <w:rPr>
                <w:sz w:val="20"/>
                <w:szCs w:val="20"/>
                <w:lang w:eastAsia="zh-CN"/>
              </w:rPr>
              <w:t>the</w:t>
            </w:r>
            <w:r>
              <w:rPr>
                <w:rFonts w:hint="eastAsia"/>
                <w:sz w:val="20"/>
                <w:szCs w:val="20"/>
                <w:lang w:eastAsia="zh-CN"/>
              </w:rPr>
              <w:t xml:space="preserve"> duplicate and conflict work in RAN2 and RAN3.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7873" w:type="dxa"/>
          </w:tcPr>
          <w:p>
            <w:pPr>
              <w:rPr>
                <w:sz w:val="20"/>
                <w:szCs w:val="20"/>
                <w:lang w:eastAsia="zh-CN"/>
              </w:rPr>
            </w:pPr>
            <w:r>
              <w:rPr>
                <w:sz w:val="20"/>
                <w:szCs w:val="20"/>
                <w:lang w:eastAsia="zh-CN"/>
              </w:rPr>
              <w:t>Let us:</w:t>
            </w:r>
          </w:p>
          <w:p>
            <w:pPr>
              <w:numPr>
                <w:ilvl w:val="0"/>
                <w:numId w:val="3"/>
              </w:numPr>
              <w:rPr>
                <w:sz w:val="20"/>
                <w:szCs w:val="20"/>
                <w:lang w:eastAsia="zh-CN"/>
              </w:rPr>
            </w:pPr>
            <w:r>
              <w:rPr>
                <w:sz w:val="20"/>
                <w:szCs w:val="20"/>
                <w:lang w:eastAsia="zh-CN"/>
              </w:rPr>
              <w:t>Coordinate with our RAN2 QoE delegates to avoid overlap.</w:t>
            </w:r>
          </w:p>
          <w:p>
            <w:pPr>
              <w:numPr>
                <w:ilvl w:val="0"/>
                <w:numId w:val="3"/>
              </w:numPr>
              <w:rPr>
                <w:sz w:val="20"/>
                <w:szCs w:val="20"/>
                <w:lang w:eastAsia="zh-CN"/>
              </w:rPr>
            </w:pPr>
            <w:r>
              <w:rPr>
                <w:sz w:val="20"/>
                <w:szCs w:val="20"/>
                <w:lang w:eastAsia="zh-CN"/>
              </w:rPr>
              <w:t>Capture only what has been agreed in RAN3 so 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7873" w:type="dxa"/>
          </w:tcPr>
          <w:p>
            <w:pPr>
              <w:rPr>
                <w:sz w:val="20"/>
                <w:szCs w:val="20"/>
                <w:lang w:eastAsia="zh-CN"/>
              </w:rPr>
            </w:pPr>
            <w:r>
              <w:rPr>
                <w:sz w:val="20"/>
                <w:szCs w:val="20"/>
                <w:lang w:eastAsia="zh-CN"/>
              </w:rPr>
              <w:t>RAN3 should work on it, agree that coordination with RAN2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7873" w:type="dxa"/>
          </w:tcPr>
          <w:p>
            <w:pPr>
              <w:rPr>
                <w:sz w:val="20"/>
                <w:szCs w:val="20"/>
                <w:lang w:eastAsia="zh-CN"/>
              </w:rPr>
            </w:pPr>
            <w:r>
              <w:rPr>
                <w:sz w:val="20"/>
                <w:szCs w:val="20"/>
                <w:lang w:eastAsia="zh-CN"/>
              </w:rPr>
              <w:t>We can start the work on stage 2 according to the agreement in RAN3.</w:t>
            </w:r>
          </w:p>
        </w:tc>
      </w:tr>
    </w:tbl>
    <w:p>
      <w:pPr>
        <w:rPr>
          <w:rFonts w:ascii="Calibri" w:hAnsi="Calibri" w:eastAsia="MS Mincho" w:cs="Calibri"/>
          <w:bCs/>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Most of companies agree that we can work on the stage 2 TP based on RAN3</w:t>
      </w:r>
      <w:r>
        <w:rPr>
          <w:color w:val="0000FF"/>
          <w:lang w:eastAsia="zh-CN"/>
        </w:rPr>
        <w:t>’</w:t>
      </w:r>
      <w:r>
        <w:rPr>
          <w:rFonts w:hint="eastAsia"/>
          <w:color w:val="0000FF"/>
          <w:lang w:eastAsia="zh-CN"/>
        </w:rPr>
        <w:t>s agreements so far.</w:t>
      </w:r>
    </w:p>
    <w:p>
      <w:pPr>
        <w:rPr>
          <w:color w:val="0000FF"/>
          <w:lang w:eastAsia="zh-CN"/>
        </w:rPr>
      </w:pPr>
      <w:r>
        <w:rPr>
          <w:rFonts w:hint="eastAsia"/>
          <w:color w:val="0000FF"/>
          <w:lang w:eastAsia="zh-CN"/>
        </w:rPr>
        <w:t>5 companies mentioned that we need to coordinate with RAN2 to prevent overlap/conflict.</w:t>
      </w:r>
    </w:p>
    <w:p>
      <w:pPr>
        <w:rPr>
          <w:color w:val="0000FF"/>
          <w:lang w:eastAsia="zh-CN"/>
        </w:rPr>
      </w:pPr>
    </w:p>
    <w:p>
      <w:pPr>
        <w:rPr>
          <w:color w:val="0000FF"/>
          <w:lang w:eastAsia="zh-CN"/>
        </w:rPr>
      </w:pPr>
      <w:r>
        <w:rPr>
          <w:rFonts w:hint="eastAsia"/>
          <w:color w:val="0000FF"/>
          <w:lang w:eastAsia="zh-CN"/>
        </w:rPr>
        <w:t>Moderator has contacted RAN2 colleague about the running CR in RAN2 and found that RAN2 has just worked on general descriptions of configuration, pause/resume and QoE measurement handling in RRC_IDLE and RRC_INACTIVE. So the moderator assume that there would not be much overlap generated in this meeting, so we can continue our work on the stage 2 TP in RAN3 based on RAN3-related progress. To prevent possible overlaps in the future, maybe the rapporteur can set the responsibility for  work scope of RAN2 and RAN3, as suggested by some company.</w:t>
      </w:r>
    </w:p>
    <w:p>
      <w:pPr>
        <w:rPr>
          <w:color w:val="0000FF"/>
          <w:lang w:eastAsia="zh-CN"/>
        </w:rPr>
      </w:pPr>
    </w:p>
    <w:p>
      <w:pPr>
        <w:rPr>
          <w:color w:val="0000FF"/>
          <w:lang w:eastAsia="zh-CN"/>
        </w:rPr>
      </w:pPr>
    </w:p>
    <w:p>
      <w:pPr>
        <w:spacing w:before="180" w:after="180"/>
        <w:outlineLvl w:val="1"/>
        <w:rPr>
          <w:rFonts w:ascii="Arial" w:hAnsi="Arial" w:eastAsia="Malgun Gothic" w:cs="Arial"/>
          <w:iCs/>
          <w:sz w:val="32"/>
          <w:szCs w:val="28"/>
          <w:lang w:eastAsia="zh-CN"/>
        </w:rPr>
      </w:pPr>
      <w:r>
        <w:rPr>
          <w:rFonts w:hint="eastAsia" w:ascii="Arial" w:hAnsi="Arial" w:eastAsia="Malgun Gothic" w:cs="Arial"/>
          <w:iCs/>
          <w:sz w:val="32"/>
          <w:szCs w:val="28"/>
          <w:lang w:eastAsia="zh-CN"/>
        </w:rPr>
        <w:t>3.4 Others</w:t>
      </w:r>
    </w:p>
    <w:p>
      <w:pPr>
        <w:snapToGrid w:val="0"/>
        <w:spacing w:line="360" w:lineRule="auto"/>
        <w:rPr>
          <w:rFonts w:eastAsia="Malgun Gothic"/>
          <w:sz w:val="20"/>
          <w:szCs w:val="22"/>
          <w:lang w:eastAsia="zh-CN"/>
        </w:rPr>
      </w:pPr>
      <w:r>
        <w:rPr>
          <w:rFonts w:hint="eastAsia" w:eastAsia="Malgun Gothic"/>
          <w:sz w:val="20"/>
          <w:szCs w:val="22"/>
          <w:lang w:eastAsia="zh-CN"/>
        </w:rPr>
        <w:t xml:space="preserve">With respect to the issue of QoE configuration modification listed in the LS[15] from RAN2, it is proposed in [3] that there is no need to introduce the modification procedure for the QMC. </w:t>
      </w:r>
    </w:p>
    <w:p>
      <w:pPr>
        <w:snapToGrid w:val="0"/>
        <w:spacing w:line="360" w:lineRule="auto"/>
        <w:rPr>
          <w:rFonts w:eastAsia="Malgun Gothic"/>
          <w:sz w:val="20"/>
          <w:szCs w:val="22"/>
          <w:lang w:eastAsia="zh-CN"/>
        </w:rPr>
      </w:pPr>
      <w:r>
        <w:rPr>
          <w:rFonts w:hint="eastAsia" w:eastAsia="Malgun Gothic"/>
          <w:sz w:val="20"/>
          <w:szCs w:val="22"/>
          <w:lang w:eastAsia="zh-CN"/>
        </w:rPr>
        <w:t>Moderator noticed that this issue has already been covered in CB#2_QoEConfigandReport in AI8. But let</w:t>
      </w:r>
      <w:r>
        <w:rPr>
          <w:rFonts w:eastAsia="Malgun Gothic"/>
          <w:sz w:val="20"/>
          <w:szCs w:val="22"/>
          <w:lang w:eastAsia="zh-CN"/>
        </w:rPr>
        <w:t>’</w:t>
      </w:r>
      <w:r>
        <w:rPr>
          <w:rFonts w:hint="eastAsia" w:eastAsia="Malgun Gothic"/>
          <w:sz w:val="20"/>
          <w:szCs w:val="22"/>
          <w:lang w:eastAsia="zh-CN"/>
        </w:rPr>
        <w:t xml:space="preserve">s also discuss about the necessity of QoE measurement modification here if you would like to share some opinions. </w:t>
      </w:r>
    </w:p>
    <w:p>
      <w:pPr>
        <w:spacing w:after="180"/>
        <w:rPr>
          <w:rFonts w:ascii="Calibri" w:hAnsi="Calibri" w:cs="Calibri"/>
          <w:b/>
          <w:bCs/>
          <w:lang w:eastAsia="zh-CN"/>
        </w:rPr>
      </w:pPr>
      <w:r>
        <w:rPr>
          <w:rFonts w:hint="eastAsia" w:ascii="Calibri" w:hAnsi="Calibri" w:cs="Calibri"/>
          <w:b/>
          <w:bCs/>
          <w:lang w:eastAsia="zh-CN"/>
        </w:rPr>
        <w:t>Q6</w:t>
      </w:r>
      <w:r>
        <w:rPr>
          <w:rFonts w:hint="eastAsia" w:ascii="Calibri" w:hAnsi="Calibri" w:cs="Calibri"/>
          <w:b/>
          <w:bCs/>
        </w:rPr>
        <w:t>:</w:t>
      </w:r>
      <w:r>
        <w:rPr>
          <w:rFonts w:ascii="Calibri" w:hAnsi="Calibri" w:cs="Calibri"/>
          <w:b/>
          <w:bCs/>
        </w:rPr>
        <w:t xml:space="preserve">  </w:t>
      </w:r>
      <w:r>
        <w:rPr>
          <w:rFonts w:hint="eastAsia" w:ascii="Calibri" w:hAnsi="Calibri" w:cs="Calibri"/>
          <w:b/>
          <w:bCs/>
          <w:lang w:eastAsia="zh-CN"/>
        </w:rPr>
        <w:t>Should the modification of QoE measurement configuration be supported?</w:t>
      </w:r>
    </w:p>
    <w:p>
      <w:pPr>
        <w:spacing w:after="180"/>
        <w:rPr>
          <w:rFonts w:ascii="Calibri" w:hAnsi="Calibri" w:cs="Calibri"/>
          <w:b/>
          <w:bCs/>
          <w:lang w:eastAsia="zh-CN"/>
        </w:rPr>
      </w:pPr>
      <w:r>
        <w:rPr>
          <w:rFonts w:hint="eastAsia" w:ascii="Calibri" w:hAnsi="Calibri" w:cs="Calibri"/>
          <w:lang w:eastAsia="zh-CN"/>
        </w:rPr>
        <w:t>Please provide your view here.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071"/>
        <w:gridCol w:w="6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071" w:type="dxa"/>
          </w:tcPr>
          <w:p>
            <w:pPr>
              <w:jc w:val="center"/>
              <w:rPr>
                <w:lang w:eastAsia="zh-CN"/>
              </w:rPr>
            </w:pPr>
            <w:r>
              <w:rPr>
                <w:rFonts w:hint="eastAsia"/>
                <w:lang w:eastAsia="zh-CN"/>
              </w:rPr>
              <w:t>Yes/No</w:t>
            </w:r>
          </w:p>
        </w:tc>
        <w:tc>
          <w:tcPr>
            <w:tcW w:w="6802"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H</w:t>
            </w:r>
            <w:r>
              <w:rPr>
                <w:sz w:val="20"/>
                <w:szCs w:val="20"/>
                <w:lang w:eastAsia="zh-CN"/>
              </w:rPr>
              <w:t xml:space="preserve">uawei </w:t>
            </w:r>
          </w:p>
        </w:tc>
        <w:tc>
          <w:tcPr>
            <w:tcW w:w="1071" w:type="dxa"/>
          </w:tcPr>
          <w:p>
            <w:pPr>
              <w:rPr>
                <w:sz w:val="20"/>
                <w:szCs w:val="20"/>
                <w:lang w:eastAsia="zh-CN"/>
              </w:rPr>
            </w:pPr>
            <w:r>
              <w:rPr>
                <w:rFonts w:hint="eastAsia"/>
                <w:sz w:val="20"/>
                <w:szCs w:val="20"/>
                <w:lang w:eastAsia="zh-CN"/>
              </w:rPr>
              <w:t>N</w:t>
            </w:r>
            <w:r>
              <w:rPr>
                <w:sz w:val="20"/>
                <w:szCs w:val="20"/>
                <w:lang w:eastAsia="zh-CN"/>
              </w:rPr>
              <w:t>o</w:t>
            </w:r>
          </w:p>
        </w:tc>
        <w:tc>
          <w:tcPr>
            <w:tcW w:w="6802" w:type="dxa"/>
          </w:tcPr>
          <w:p>
            <w:pPr>
              <w:rPr>
                <w:sz w:val="20"/>
                <w:szCs w:val="20"/>
                <w:lang w:eastAsia="zh-CN"/>
              </w:rPr>
            </w:pPr>
            <w:r>
              <w:rPr>
                <w:rFonts w:hint="eastAsia"/>
                <w:sz w:val="20"/>
                <w:szCs w:val="20"/>
                <w:lang w:eastAsia="zh-CN"/>
              </w:rPr>
              <w:t>P</w:t>
            </w:r>
            <w:r>
              <w:rPr>
                <w:sz w:val="20"/>
                <w:szCs w:val="20"/>
                <w:lang w:eastAsia="zh-CN"/>
              </w:rPr>
              <w:t>lease see comments to CB#3 on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071" w:type="dxa"/>
          </w:tcPr>
          <w:p>
            <w:pPr>
              <w:rPr>
                <w:sz w:val="20"/>
                <w:szCs w:val="20"/>
                <w:lang w:eastAsia="zh-CN"/>
              </w:rPr>
            </w:pPr>
            <w:r>
              <w:rPr>
                <w:sz w:val="20"/>
                <w:szCs w:val="20"/>
                <w:lang w:eastAsia="zh-CN"/>
              </w:rPr>
              <w:t>Tend to No</w:t>
            </w:r>
          </w:p>
        </w:tc>
        <w:tc>
          <w:tcPr>
            <w:tcW w:w="6802" w:type="dxa"/>
          </w:tcPr>
          <w:p>
            <w:pPr>
              <w:rPr>
                <w:sz w:val="20"/>
                <w:szCs w:val="20"/>
                <w:lang w:eastAsia="zh-CN"/>
              </w:rPr>
            </w:pPr>
            <w:r>
              <w:rPr>
                <w:sz w:val="20"/>
                <w:szCs w:val="20"/>
                <w:lang w:eastAsia="zh-CN"/>
              </w:rPr>
              <w:t>The question is what will be changed after QoE measurement activation, we may check one by one:</w:t>
            </w:r>
          </w:p>
          <w:p>
            <w:pPr>
              <w:numPr>
                <w:ilvl w:val="0"/>
                <w:numId w:val="2"/>
              </w:numPr>
              <w:rPr>
                <w:sz w:val="20"/>
                <w:szCs w:val="20"/>
                <w:lang w:eastAsia="zh-CN"/>
              </w:rPr>
            </w:pPr>
            <w:r>
              <w:rPr>
                <w:sz w:val="20"/>
                <w:szCs w:val="20"/>
                <w:lang w:eastAsia="zh-CN"/>
              </w:rPr>
              <w:t>QoE reference</w:t>
            </w:r>
            <w:r>
              <w:rPr>
                <w:rFonts w:hint="eastAsia"/>
                <w:sz w:val="20"/>
                <w:szCs w:val="20"/>
                <w:lang w:eastAsia="zh-CN"/>
              </w:rPr>
              <w:t>,</w:t>
            </w:r>
            <w:r>
              <w:rPr>
                <w:sz w:val="20"/>
                <w:szCs w:val="20"/>
                <w:lang w:eastAsia="zh-CN"/>
              </w:rPr>
              <w:t xml:space="preserve"> No</w:t>
            </w:r>
          </w:p>
          <w:p>
            <w:pPr>
              <w:numPr>
                <w:ilvl w:val="0"/>
                <w:numId w:val="2"/>
              </w:numPr>
              <w:rPr>
                <w:sz w:val="20"/>
                <w:szCs w:val="20"/>
                <w:lang w:eastAsia="zh-CN"/>
              </w:rPr>
            </w:pPr>
            <w:r>
              <w:rPr>
                <w:sz w:val="20"/>
                <w:szCs w:val="20"/>
                <w:lang w:eastAsia="zh-CN"/>
              </w:rPr>
              <w:t>Service type with corresponding container, No</w:t>
            </w:r>
          </w:p>
          <w:p>
            <w:pPr>
              <w:numPr>
                <w:ilvl w:val="0"/>
                <w:numId w:val="2"/>
              </w:numPr>
              <w:rPr>
                <w:sz w:val="20"/>
                <w:szCs w:val="20"/>
                <w:lang w:eastAsia="zh-CN"/>
              </w:rPr>
            </w:pPr>
            <w:r>
              <w:rPr>
                <w:sz w:val="20"/>
                <w:szCs w:val="20"/>
                <w:lang w:eastAsia="zh-CN"/>
              </w:rPr>
              <w:t>Slice scope (FFS on how it’s transmitted over Uu), maybe. But if slice scope is changed, would it be possible that the OAM initiates a new QoE measurement collection job with new slice scope? We think it is possible, for this case, gNB release the old configuration and setup the new configuration.</w:t>
            </w:r>
          </w:p>
          <w:p>
            <w:pPr>
              <w:numPr>
                <w:ilvl w:val="0"/>
                <w:numId w:val="2"/>
              </w:numPr>
              <w:rPr>
                <w:sz w:val="20"/>
                <w:szCs w:val="20"/>
                <w:lang w:eastAsia="zh-CN"/>
              </w:rPr>
            </w:pPr>
            <w:r>
              <w:rPr>
                <w:sz w:val="20"/>
                <w:szCs w:val="20"/>
                <w:lang w:eastAsia="zh-CN"/>
              </w:rPr>
              <w:t>Qualified UE, maybe, e.g. the UE cannot meet the slice scope/area scope anymore, for this case, we think gNB just release the QoE configuration for the unqualified UE.</w:t>
            </w:r>
          </w:p>
          <w:p>
            <w:pPr>
              <w:rPr>
                <w:sz w:val="20"/>
                <w:szCs w:val="20"/>
                <w:lang w:eastAsia="zh-CN"/>
              </w:rPr>
            </w:pPr>
            <w:r>
              <w:rPr>
                <w:sz w:val="20"/>
                <w:szCs w:val="20"/>
                <w:lang w:eastAsia="zh-CN"/>
              </w:rPr>
              <w:t>So we don’t see the need for modification for the above.</w:t>
            </w:r>
          </w:p>
          <w:p>
            <w:pPr>
              <w:rPr>
                <w:sz w:val="20"/>
                <w:szCs w:val="20"/>
                <w:lang w:eastAsia="zh-CN"/>
              </w:rPr>
            </w:pPr>
            <w:r>
              <w:rPr>
                <w:sz w:val="20"/>
                <w:szCs w:val="20"/>
                <w:lang w:eastAsia="zh-CN"/>
              </w:rPr>
              <w:t>Another question we would like to confirm that the modification discussed here excludes pause/resume the QoE measurement reporting, should we have this note in the Reply LS to avoid misunderstanding?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Qualcomm</w:t>
            </w:r>
          </w:p>
        </w:tc>
        <w:tc>
          <w:tcPr>
            <w:tcW w:w="1071" w:type="dxa"/>
          </w:tcPr>
          <w:p>
            <w:pPr>
              <w:rPr>
                <w:sz w:val="20"/>
                <w:szCs w:val="20"/>
                <w:lang w:eastAsia="zh-CN"/>
              </w:rPr>
            </w:pPr>
            <w:r>
              <w:rPr>
                <w:sz w:val="20"/>
                <w:szCs w:val="20"/>
                <w:lang w:eastAsia="zh-CN"/>
              </w:rPr>
              <w:t>No</w:t>
            </w:r>
          </w:p>
        </w:tc>
        <w:tc>
          <w:tcPr>
            <w:tcW w:w="6802" w:type="dxa"/>
          </w:tcPr>
          <w:p>
            <w:pPr>
              <w:rPr>
                <w:sz w:val="20"/>
                <w:szCs w:val="20"/>
                <w:lang w:eastAsia="zh-CN"/>
              </w:rPr>
            </w:pPr>
            <w:r>
              <w:rPr>
                <w:sz w:val="20"/>
                <w:szCs w:val="20"/>
                <w:lang w:eastAsia="zh-CN"/>
              </w:rPr>
              <w:t>If a QoE configuration is received by NG-RAN from OAM/AMF with the same QoE Reference ID as one already configured, NG-RAN has to release the existing configuration and setup the new configuration (delta configuration should NOT be allowed similar to MDT configuration). Same applies to Slice Scope as well.</w:t>
            </w:r>
          </w:p>
          <w:p>
            <w:pPr>
              <w:rPr>
                <w:sz w:val="20"/>
                <w:szCs w:val="20"/>
                <w:lang w:eastAsia="zh-CN"/>
              </w:rPr>
            </w:pPr>
            <w:r>
              <w:rPr>
                <w:sz w:val="20"/>
                <w:szCs w:val="20"/>
                <w:lang w:eastAsia="zh-CN"/>
              </w:rPr>
              <w:t>Pause/resume is added in the QoE configuration autonomously by NG-RAN and not indicated by OAM/AMF. So, NG-RAN can pause/resume as desired. We think this is not QoE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CMCC</w:t>
            </w:r>
          </w:p>
        </w:tc>
        <w:tc>
          <w:tcPr>
            <w:tcW w:w="1071" w:type="dxa"/>
          </w:tcPr>
          <w:p>
            <w:pPr>
              <w:rPr>
                <w:sz w:val="20"/>
                <w:szCs w:val="20"/>
                <w:lang w:eastAsia="zh-CN"/>
              </w:rPr>
            </w:pPr>
          </w:p>
        </w:tc>
        <w:tc>
          <w:tcPr>
            <w:tcW w:w="6802" w:type="dxa"/>
          </w:tcPr>
          <w:p>
            <w:pPr>
              <w:rPr>
                <w:sz w:val="20"/>
                <w:szCs w:val="20"/>
                <w:lang w:eastAsia="zh-CN"/>
              </w:rPr>
            </w:pPr>
            <w:r>
              <w:rPr>
                <w:rFonts w:hint="eastAsia"/>
                <w:sz w:val="20"/>
                <w:szCs w:val="20"/>
                <w:lang w:eastAsia="zh-CN"/>
              </w:rPr>
              <w:t xml:space="preserve">We prefer to discuss in only one CB such as </w:t>
            </w:r>
            <w:r>
              <w:rPr>
                <w:rFonts w:hint="eastAsia" w:eastAsia="Malgun Gothic"/>
                <w:sz w:val="20"/>
                <w:szCs w:val="22"/>
                <w:lang w:eastAsia="zh-CN"/>
              </w:rPr>
              <w:t>CB#2_QoEConfigandReport in AI8</w:t>
            </w:r>
            <w:r>
              <w:rPr>
                <w:rFonts w:hint="eastAsia"/>
                <w:sz w:val="20"/>
                <w:szCs w:val="22"/>
                <w:lang w:eastAsia="zh-CN"/>
              </w:rPr>
              <w:t xml:space="preserve"> to avoid unnecessary duplication.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ZTE</w:t>
            </w:r>
          </w:p>
        </w:tc>
        <w:tc>
          <w:tcPr>
            <w:tcW w:w="1071" w:type="dxa"/>
          </w:tcPr>
          <w:p>
            <w:pPr>
              <w:rPr>
                <w:sz w:val="20"/>
                <w:szCs w:val="20"/>
                <w:lang w:eastAsia="zh-CN"/>
              </w:rPr>
            </w:pPr>
          </w:p>
        </w:tc>
        <w:tc>
          <w:tcPr>
            <w:tcW w:w="6802" w:type="dxa"/>
          </w:tcPr>
          <w:p>
            <w:pPr>
              <w:rPr>
                <w:sz w:val="20"/>
                <w:szCs w:val="20"/>
                <w:lang w:eastAsia="zh-CN"/>
              </w:rPr>
            </w:pPr>
            <w:r>
              <w:rPr>
                <w:rFonts w:hint="eastAsia"/>
                <w:sz w:val="20"/>
                <w:szCs w:val="20"/>
                <w:lang w:eastAsia="zh-CN"/>
              </w:rPr>
              <w:t>Thanks to companies above for sharing opinions.</w:t>
            </w:r>
          </w:p>
          <w:p>
            <w:pPr>
              <w:rPr>
                <w:rFonts w:eastAsia="Malgun Gothic"/>
                <w:sz w:val="20"/>
                <w:szCs w:val="22"/>
                <w:lang w:eastAsia="zh-CN"/>
              </w:rPr>
            </w:pPr>
            <w:r>
              <w:rPr>
                <w:rFonts w:hint="eastAsia"/>
                <w:sz w:val="20"/>
                <w:szCs w:val="20"/>
                <w:lang w:eastAsia="zh-CN"/>
              </w:rPr>
              <w:t xml:space="preserve">And to CMCC, we are fine to discuss this in </w:t>
            </w:r>
            <w:r>
              <w:rPr>
                <w:rFonts w:hint="eastAsia" w:eastAsia="Malgun Gothic"/>
                <w:sz w:val="20"/>
                <w:szCs w:val="22"/>
                <w:lang w:eastAsia="zh-CN"/>
              </w:rPr>
              <w:t>CB#2_QoEConfigandReport.</w:t>
            </w:r>
          </w:p>
          <w:p>
            <w:pPr>
              <w:rPr>
                <w:sz w:val="20"/>
                <w:szCs w:val="20"/>
                <w:lang w:eastAsia="zh-CN"/>
              </w:rPr>
            </w:pPr>
            <w:r>
              <w:rPr>
                <w:sz w:val="20"/>
                <w:szCs w:val="20"/>
                <w:lang w:eastAsia="zh-CN"/>
              </w:rPr>
              <w:t>Since it captures the issue of modification</w:t>
            </w:r>
            <w:r>
              <w:rPr>
                <w:rFonts w:hint="eastAsia"/>
                <w:sz w:val="20"/>
                <w:szCs w:val="20"/>
                <w:lang w:eastAsia="zh-CN"/>
              </w:rPr>
              <w:t xml:space="preserve">: </w:t>
            </w:r>
          </w:p>
          <w:p>
            <w:pPr>
              <w:rPr>
                <w:rFonts w:eastAsia="Malgun Gothic"/>
                <w:sz w:val="20"/>
                <w:szCs w:val="22"/>
                <w:lang w:eastAsia="zh-CN"/>
              </w:rPr>
            </w:pPr>
            <w:r>
              <w:rPr>
                <w:sz w:val="20"/>
                <w:szCs w:val="20"/>
                <w:u w:val="single"/>
                <w:lang w:eastAsia="zh-CN"/>
              </w:rPr>
              <w:t>Issue 1: Modify the QoE measurement configuration 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CATT</w:t>
            </w:r>
          </w:p>
        </w:tc>
        <w:tc>
          <w:tcPr>
            <w:tcW w:w="1071" w:type="dxa"/>
          </w:tcPr>
          <w:p>
            <w:pPr>
              <w:rPr>
                <w:sz w:val="20"/>
                <w:szCs w:val="20"/>
                <w:lang w:eastAsia="zh-CN"/>
              </w:rPr>
            </w:pPr>
          </w:p>
        </w:tc>
        <w:tc>
          <w:tcPr>
            <w:tcW w:w="6802" w:type="dxa"/>
          </w:tcPr>
          <w:p>
            <w:pPr>
              <w:rPr>
                <w:sz w:val="20"/>
                <w:szCs w:val="20"/>
                <w:lang w:eastAsia="zh-CN"/>
              </w:rPr>
            </w:pPr>
            <w:r>
              <w:rPr>
                <w:rFonts w:hint="eastAsia"/>
                <w:sz w:val="20"/>
                <w:szCs w:val="20"/>
                <w:lang w:eastAsia="zh-CN"/>
              </w:rPr>
              <w:t xml:space="preserve">Agree with CMCC, it should be discussed in </w:t>
            </w:r>
            <w:r>
              <w:rPr>
                <w:rFonts w:hint="eastAsia" w:eastAsia="Malgun Gothic"/>
                <w:sz w:val="20"/>
                <w:szCs w:val="22"/>
                <w:lang w:eastAsia="zh-CN"/>
              </w:rPr>
              <w:t>CB#2_QoEConfigandReport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071" w:type="dxa"/>
          </w:tcPr>
          <w:p>
            <w:pPr>
              <w:rPr>
                <w:sz w:val="20"/>
                <w:szCs w:val="20"/>
                <w:lang w:eastAsia="zh-CN"/>
              </w:rPr>
            </w:pPr>
          </w:p>
        </w:tc>
        <w:tc>
          <w:tcPr>
            <w:tcW w:w="6802" w:type="dxa"/>
          </w:tcPr>
          <w:p>
            <w:pPr>
              <w:rPr>
                <w:sz w:val="20"/>
                <w:szCs w:val="20"/>
                <w:lang w:eastAsia="zh-CN"/>
              </w:rPr>
            </w:pPr>
            <w:r>
              <w:rPr>
                <w:sz w:val="20"/>
                <w:szCs w:val="20"/>
                <w:lang w:eastAsia="zh-CN"/>
              </w:rPr>
              <w:t>Let us discuss this in the CB#2.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sz w:val="20"/>
                <w:szCs w:val="20"/>
                <w:lang w:eastAsia="zh-CN"/>
              </w:rPr>
              <w:t>Nokia</w:t>
            </w:r>
          </w:p>
        </w:tc>
        <w:tc>
          <w:tcPr>
            <w:tcW w:w="1071" w:type="dxa"/>
          </w:tcPr>
          <w:p>
            <w:pPr>
              <w:rPr>
                <w:sz w:val="20"/>
                <w:szCs w:val="20"/>
                <w:lang w:eastAsia="zh-CN"/>
              </w:rPr>
            </w:pPr>
            <w:r>
              <w:rPr>
                <w:sz w:val="20"/>
                <w:szCs w:val="20"/>
                <w:lang w:eastAsia="zh-CN"/>
              </w:rPr>
              <w:t>No</w:t>
            </w:r>
          </w:p>
        </w:tc>
        <w:tc>
          <w:tcPr>
            <w:tcW w:w="6802" w:type="dxa"/>
          </w:tcPr>
          <w:p>
            <w:pPr>
              <w:rPr>
                <w:sz w:val="20"/>
                <w:szCs w:val="20"/>
                <w:lang w:eastAsia="zh-CN"/>
              </w:rPr>
            </w:pPr>
            <w:r>
              <w:rPr>
                <w:sz w:val="20"/>
                <w:szCs w:val="20"/>
                <w:lang w:eastAsia="zh-CN"/>
              </w:rPr>
              <w:t>Agree with QC, and OK to go for same conclusion in CB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rFonts w:hint="eastAsia"/>
                <w:sz w:val="20"/>
                <w:szCs w:val="20"/>
                <w:lang w:eastAsia="zh-CN"/>
              </w:rPr>
              <w:t>L</w:t>
            </w:r>
            <w:r>
              <w:rPr>
                <w:sz w:val="20"/>
                <w:szCs w:val="20"/>
                <w:lang w:eastAsia="zh-CN"/>
              </w:rPr>
              <w:t>enovo, Motorola Mobility</w:t>
            </w:r>
          </w:p>
        </w:tc>
        <w:tc>
          <w:tcPr>
            <w:tcW w:w="1071" w:type="dxa"/>
          </w:tcPr>
          <w:p>
            <w:pPr>
              <w:rPr>
                <w:sz w:val="20"/>
                <w:szCs w:val="20"/>
                <w:lang w:eastAsia="zh-CN"/>
              </w:rPr>
            </w:pPr>
          </w:p>
        </w:tc>
        <w:tc>
          <w:tcPr>
            <w:tcW w:w="6802" w:type="dxa"/>
          </w:tcPr>
          <w:p>
            <w:pPr>
              <w:rPr>
                <w:sz w:val="20"/>
                <w:szCs w:val="20"/>
                <w:lang w:eastAsia="zh-CN"/>
              </w:rPr>
            </w:pPr>
            <w:r>
              <w:rPr>
                <w:rFonts w:hint="eastAsia"/>
                <w:sz w:val="20"/>
                <w:szCs w:val="20"/>
                <w:lang w:eastAsia="zh-CN"/>
              </w:rPr>
              <w:t>L</w:t>
            </w:r>
            <w:r>
              <w:rPr>
                <w:sz w:val="20"/>
                <w:szCs w:val="20"/>
                <w:lang w:eastAsia="zh-CN"/>
              </w:rPr>
              <w:t>eave it to CB2</w:t>
            </w:r>
          </w:p>
        </w:tc>
      </w:tr>
    </w:tbl>
    <w:p>
      <w:pPr>
        <w:snapToGrid w:val="0"/>
        <w:spacing w:line="360" w:lineRule="auto"/>
        <w:rPr>
          <w:rFonts w:eastAsia="Malgun Gothic"/>
          <w:sz w:val="20"/>
          <w:szCs w:val="22"/>
          <w:lang w:eastAsia="zh-CN"/>
        </w:rPr>
      </w:pPr>
    </w:p>
    <w:p>
      <w:pPr>
        <w:rPr>
          <w:color w:val="0000FF"/>
          <w:lang w:eastAsia="zh-CN"/>
        </w:rPr>
      </w:pPr>
      <w:r>
        <w:rPr>
          <w:rFonts w:hint="eastAsia"/>
          <w:color w:val="0000FF"/>
          <w:lang w:eastAsia="zh-CN"/>
        </w:rPr>
        <w:t>Summary:</w:t>
      </w:r>
    </w:p>
    <w:p>
      <w:pPr>
        <w:rPr>
          <w:color w:val="0000FF"/>
          <w:lang w:eastAsia="zh-CN"/>
        </w:rPr>
      </w:pPr>
      <w:r>
        <w:rPr>
          <w:rFonts w:hint="eastAsia"/>
          <w:color w:val="0000FF"/>
          <w:lang w:eastAsia="zh-CN"/>
        </w:rPr>
        <w:t>Let</w:t>
      </w:r>
      <w:r>
        <w:rPr>
          <w:color w:val="0000FF"/>
          <w:lang w:eastAsia="zh-CN"/>
        </w:rPr>
        <w:t>’</w:t>
      </w:r>
      <w:r>
        <w:rPr>
          <w:rFonts w:hint="eastAsia"/>
          <w:color w:val="0000FF"/>
          <w:lang w:eastAsia="zh-CN"/>
        </w:rPr>
        <w:t>s discuss the modification issue in CB2.</w:t>
      </w:r>
    </w:p>
    <w:p>
      <w:pPr>
        <w:rPr>
          <w:color w:val="0000FF"/>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7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7873"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873" w:type="dxa"/>
          </w:tcPr>
          <w:p>
            <w:pPr>
              <w:rPr>
                <w:sz w:val="20"/>
                <w:szCs w:val="20"/>
                <w:lang w:eastAsia="zh-CN"/>
              </w:rPr>
            </w:pPr>
          </w:p>
        </w:tc>
      </w:tr>
    </w:tbl>
    <w:p>
      <w:pPr>
        <w:rPr>
          <w:rFonts w:ascii="Calibri" w:hAnsi="Calibri" w:cs="Calibri"/>
          <w:bCs/>
        </w:rPr>
      </w:pPr>
    </w:p>
    <w:p>
      <w:pPr>
        <w:rPr>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numPr>
          <w:ilvl w:val="0"/>
          <w:numId w:val="4"/>
        </w:numPr>
        <w:spacing w:after="180"/>
        <w:rPr>
          <w:sz w:val="20"/>
          <w:szCs w:val="20"/>
          <w:lang w:eastAsia="zh-CN"/>
        </w:rPr>
      </w:pPr>
      <w:r>
        <w:rPr>
          <w:rFonts w:hint="eastAsia"/>
          <w:sz w:val="20"/>
          <w:szCs w:val="20"/>
          <w:lang w:eastAsia="zh-CN"/>
        </w:rPr>
        <w:t>R3-212975, LS on (de)activation and failure handling of NR QMC</w:t>
      </w:r>
    </w:p>
    <w:p>
      <w:pPr>
        <w:numPr>
          <w:ilvl w:val="0"/>
          <w:numId w:val="4"/>
        </w:numPr>
        <w:spacing w:after="180"/>
        <w:rPr>
          <w:sz w:val="20"/>
          <w:szCs w:val="20"/>
          <w:lang w:eastAsia="zh-CN"/>
        </w:rPr>
      </w:pPr>
      <w:r>
        <w:rPr>
          <w:rFonts w:hint="eastAsia"/>
          <w:sz w:val="20"/>
          <w:szCs w:val="20"/>
          <w:lang w:eastAsia="zh-CN"/>
        </w:rPr>
        <w:t>R3-213944, Discussion on NR QoE configuration procedures, CATT</w:t>
      </w:r>
      <w:r>
        <w:rPr>
          <w:rFonts w:hint="eastAsia"/>
          <w:sz w:val="20"/>
          <w:szCs w:val="20"/>
          <w:lang w:eastAsia="zh-CN"/>
        </w:rPr>
        <w:tab/>
      </w:r>
    </w:p>
    <w:p>
      <w:pPr>
        <w:numPr>
          <w:ilvl w:val="0"/>
          <w:numId w:val="4"/>
        </w:numPr>
        <w:spacing w:after="180"/>
        <w:rPr>
          <w:sz w:val="20"/>
          <w:szCs w:val="20"/>
          <w:lang w:eastAsia="zh-CN"/>
        </w:rPr>
      </w:pPr>
      <w:r>
        <w:rPr>
          <w:rFonts w:hint="eastAsia"/>
          <w:sz w:val="20"/>
          <w:szCs w:val="20"/>
          <w:lang w:eastAsia="zh-CN"/>
        </w:rPr>
        <w:t>R3-214070, Further discussions on configuration and reporting of QoE measurements, Huawei</w:t>
      </w:r>
    </w:p>
    <w:p>
      <w:pPr>
        <w:numPr>
          <w:ilvl w:val="0"/>
          <w:numId w:val="4"/>
        </w:numPr>
        <w:spacing w:after="180"/>
        <w:rPr>
          <w:sz w:val="20"/>
          <w:szCs w:val="20"/>
          <w:lang w:eastAsia="zh-CN"/>
        </w:rPr>
      </w:pPr>
      <w:r>
        <w:rPr>
          <w:rFonts w:hint="eastAsia"/>
          <w:sz w:val="20"/>
          <w:szCs w:val="20"/>
          <w:lang w:eastAsia="zh-CN"/>
        </w:rPr>
        <w:t>R3-213964, Further discussion on QoE Measurement Collection in NR, Samsung</w:t>
      </w:r>
    </w:p>
    <w:p>
      <w:pPr>
        <w:numPr>
          <w:ilvl w:val="0"/>
          <w:numId w:val="4"/>
        </w:numPr>
        <w:spacing w:after="180"/>
        <w:rPr>
          <w:sz w:val="20"/>
          <w:szCs w:val="20"/>
          <w:lang w:eastAsia="zh-CN"/>
        </w:rPr>
      </w:pPr>
      <w:r>
        <w:rPr>
          <w:rFonts w:hint="eastAsia"/>
          <w:sz w:val="20"/>
          <w:szCs w:val="20"/>
          <w:lang w:eastAsia="zh-CN"/>
        </w:rPr>
        <w:t>R3-214040, Further consideration on NR QoE (de)activation procedure, ZTE, China Telecom, China Unicom</w:t>
      </w:r>
    </w:p>
    <w:p>
      <w:pPr>
        <w:numPr>
          <w:ilvl w:val="0"/>
          <w:numId w:val="4"/>
        </w:numPr>
        <w:spacing w:after="180"/>
        <w:rPr>
          <w:sz w:val="20"/>
          <w:szCs w:val="20"/>
          <w:lang w:eastAsia="zh-CN"/>
        </w:rPr>
      </w:pPr>
      <w:r>
        <w:rPr>
          <w:rFonts w:hint="eastAsia"/>
          <w:sz w:val="20"/>
          <w:szCs w:val="20"/>
          <w:lang w:eastAsia="zh-CN"/>
        </w:rPr>
        <w:t>R3-213318, CR TS 38.413 QoE Configuration and Reporting - Signalling Design, Ericsson</w:t>
      </w:r>
    </w:p>
    <w:p>
      <w:pPr>
        <w:numPr>
          <w:ilvl w:val="0"/>
          <w:numId w:val="4"/>
        </w:numPr>
        <w:spacing w:after="180"/>
        <w:rPr>
          <w:sz w:val="20"/>
          <w:szCs w:val="20"/>
          <w:lang w:eastAsia="zh-CN"/>
        </w:rPr>
      </w:pPr>
      <w:r>
        <w:rPr>
          <w:rFonts w:hint="eastAsia"/>
          <w:sz w:val="20"/>
          <w:szCs w:val="20"/>
          <w:lang w:eastAsia="zh-CN"/>
        </w:rPr>
        <w:t>R3-214071, CR to 38.413 on Introduction of QoE measurement, Huawei, China Mobile, China Unicom</w:t>
      </w:r>
    </w:p>
    <w:p>
      <w:pPr>
        <w:numPr>
          <w:ilvl w:val="0"/>
          <w:numId w:val="4"/>
        </w:numPr>
        <w:spacing w:after="180"/>
        <w:rPr>
          <w:sz w:val="20"/>
          <w:szCs w:val="20"/>
          <w:lang w:eastAsia="zh-CN"/>
        </w:rPr>
      </w:pPr>
      <w:r>
        <w:rPr>
          <w:rFonts w:hint="eastAsia"/>
          <w:sz w:val="20"/>
          <w:szCs w:val="20"/>
          <w:lang w:eastAsia="zh-CN"/>
        </w:rPr>
        <w:t>R3-213965, (CR for TS 38.413) Support of NR QoE, Samsung</w:t>
      </w:r>
    </w:p>
    <w:p>
      <w:pPr>
        <w:numPr>
          <w:ilvl w:val="0"/>
          <w:numId w:val="4"/>
        </w:numPr>
        <w:spacing w:after="180"/>
        <w:rPr>
          <w:sz w:val="20"/>
          <w:szCs w:val="20"/>
          <w:lang w:eastAsia="zh-CN"/>
        </w:rPr>
      </w:pPr>
      <w:r>
        <w:rPr>
          <w:rFonts w:hint="eastAsia"/>
          <w:sz w:val="20"/>
          <w:szCs w:val="20"/>
          <w:lang w:eastAsia="zh-CN"/>
        </w:rPr>
        <w:t>R3-213945, Introduction of NR QoE measurements on Xn interface, CATT</w:t>
      </w:r>
    </w:p>
    <w:p>
      <w:pPr>
        <w:numPr>
          <w:ilvl w:val="0"/>
          <w:numId w:val="4"/>
        </w:numPr>
        <w:spacing w:after="180"/>
        <w:rPr>
          <w:sz w:val="20"/>
          <w:szCs w:val="20"/>
          <w:lang w:eastAsia="zh-CN"/>
        </w:rPr>
      </w:pPr>
      <w:r>
        <w:rPr>
          <w:rFonts w:hint="eastAsia"/>
          <w:sz w:val="20"/>
          <w:szCs w:val="20"/>
          <w:lang w:eastAsia="zh-CN"/>
        </w:rPr>
        <w:t>R3-213966, (CR for TS38.423) Support of NR QoE, Samsung</w:t>
      </w:r>
    </w:p>
    <w:p>
      <w:pPr>
        <w:numPr>
          <w:ilvl w:val="0"/>
          <w:numId w:val="4"/>
        </w:numPr>
        <w:spacing w:after="180"/>
        <w:rPr>
          <w:sz w:val="20"/>
          <w:szCs w:val="20"/>
          <w:lang w:eastAsia="zh-CN"/>
        </w:rPr>
      </w:pPr>
      <w:r>
        <w:rPr>
          <w:rFonts w:hint="eastAsia"/>
          <w:sz w:val="20"/>
          <w:szCs w:val="20"/>
          <w:lang w:eastAsia="zh-CN"/>
        </w:rPr>
        <w:t>R3-214041, (TP for TS 38.300) Introduce NR QoE, ZTE, China Telecom</w:t>
      </w:r>
    </w:p>
    <w:p>
      <w:pPr>
        <w:numPr>
          <w:ilvl w:val="0"/>
          <w:numId w:val="4"/>
        </w:numPr>
        <w:spacing w:after="180"/>
        <w:rPr>
          <w:sz w:val="20"/>
          <w:szCs w:val="20"/>
          <w:lang w:eastAsia="zh-CN"/>
        </w:rPr>
      </w:pPr>
      <w:r>
        <w:rPr>
          <w:rFonts w:hint="eastAsia"/>
          <w:sz w:val="20"/>
          <w:szCs w:val="20"/>
          <w:lang w:eastAsia="zh-CN"/>
        </w:rPr>
        <w:t>R3-213682, Introduction of QoE Measurement Collection for NR, Nokia, Nokia Shanghai Bell</w:t>
      </w:r>
    </w:p>
    <w:p>
      <w:pPr>
        <w:numPr>
          <w:ilvl w:val="0"/>
          <w:numId w:val="4"/>
        </w:numPr>
        <w:spacing w:after="180"/>
        <w:rPr>
          <w:sz w:val="20"/>
          <w:szCs w:val="20"/>
          <w:lang w:eastAsia="zh-CN"/>
        </w:rPr>
      </w:pPr>
      <w:r>
        <w:rPr>
          <w:rFonts w:hint="eastAsia"/>
          <w:sz w:val="20"/>
          <w:szCs w:val="20"/>
          <w:lang w:eastAsia="zh-CN"/>
        </w:rPr>
        <w:t>R3-213493, 38300 running CR for NR QoE, China Unicom, Huawei, China Southern Power Grid</w:t>
      </w:r>
    </w:p>
    <w:p>
      <w:pPr>
        <w:numPr>
          <w:ilvl w:val="0"/>
          <w:numId w:val="4"/>
        </w:numPr>
        <w:spacing w:after="180"/>
        <w:rPr>
          <w:sz w:val="20"/>
          <w:szCs w:val="20"/>
          <w:lang w:eastAsia="zh-CN"/>
        </w:rPr>
      </w:pPr>
      <w:r>
        <w:rPr>
          <w:rFonts w:hint="eastAsia"/>
          <w:sz w:val="20"/>
          <w:szCs w:val="20"/>
          <w:lang w:eastAsia="zh-CN"/>
        </w:rPr>
        <w:t>R3-214247, (TP to 38.300) Introduction of NR QoE</w:t>
      </w:r>
    </w:p>
    <w:p>
      <w:pPr>
        <w:numPr>
          <w:ilvl w:val="0"/>
          <w:numId w:val="4"/>
        </w:numPr>
        <w:spacing w:after="180"/>
        <w:rPr>
          <w:sz w:val="20"/>
          <w:szCs w:val="20"/>
          <w:lang w:eastAsia="zh-CN"/>
        </w:rPr>
      </w:pPr>
      <w:r>
        <w:rPr>
          <w:rFonts w:hint="eastAsia"/>
          <w:sz w:val="20"/>
          <w:szCs w:val="20"/>
          <w:lang w:eastAsia="zh-CN"/>
        </w:rPr>
        <w:t>R3-213124</w:t>
      </w:r>
      <w:r>
        <w:rPr>
          <w:rFonts w:hint="eastAsia"/>
          <w:sz w:val="20"/>
          <w:szCs w:val="20"/>
          <w:lang w:eastAsia="zh-CN"/>
        </w:rPr>
        <w:tab/>
      </w:r>
      <w:r>
        <w:rPr>
          <w:rFonts w:hint="eastAsia"/>
          <w:sz w:val="20"/>
          <w:szCs w:val="20"/>
          <w:lang w:eastAsia="zh-CN"/>
        </w:rPr>
        <w:t>LS on QoE configuration and reporting related issues (RAN2)</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44A27"/>
    <w:multiLevelType w:val="multilevel"/>
    <w:tmpl w:val="17344A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1855"/>
        </w:tabs>
        <w:ind w:left="1855"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72002857"/>
    <w:multiLevelType w:val="multilevel"/>
    <w:tmpl w:val="72002857"/>
    <w:lvl w:ilvl="0" w:tentative="0">
      <w:start w:val="1"/>
      <w:numFmt w:val="bullet"/>
      <w:lvlText w:val="-"/>
      <w:lvlJc w:val="left"/>
      <w:pPr>
        <w:ind w:left="420" w:hanging="420"/>
      </w:pPr>
      <w:rPr>
        <w:rFonts w:hint="default" w:ascii="Calibri" w:hAnsi="Calibri" w:eastAsia="Calibri"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BFD68C6"/>
    <w:multiLevelType w:val="multilevel"/>
    <w:tmpl w:val="7BFD68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649C"/>
    <w:rsid w:val="0000719A"/>
    <w:rsid w:val="00011670"/>
    <w:rsid w:val="00012FAB"/>
    <w:rsid w:val="00013044"/>
    <w:rsid w:val="00015FD9"/>
    <w:rsid w:val="00022602"/>
    <w:rsid w:val="0002656A"/>
    <w:rsid w:val="00026D61"/>
    <w:rsid w:val="00027B55"/>
    <w:rsid w:val="00027B5F"/>
    <w:rsid w:val="000326CC"/>
    <w:rsid w:val="00033220"/>
    <w:rsid w:val="00033668"/>
    <w:rsid w:val="0003398C"/>
    <w:rsid w:val="00035BDE"/>
    <w:rsid w:val="00035E06"/>
    <w:rsid w:val="000411CF"/>
    <w:rsid w:val="00043CF1"/>
    <w:rsid w:val="000449B6"/>
    <w:rsid w:val="0004692F"/>
    <w:rsid w:val="00050B55"/>
    <w:rsid w:val="00051F72"/>
    <w:rsid w:val="00054337"/>
    <w:rsid w:val="00062271"/>
    <w:rsid w:val="00062D27"/>
    <w:rsid w:val="0006301D"/>
    <w:rsid w:val="00071019"/>
    <w:rsid w:val="000713E2"/>
    <w:rsid w:val="000720CE"/>
    <w:rsid w:val="000750B7"/>
    <w:rsid w:val="00077492"/>
    <w:rsid w:val="00080518"/>
    <w:rsid w:val="00086414"/>
    <w:rsid w:val="00094718"/>
    <w:rsid w:val="000966BE"/>
    <w:rsid w:val="000A413D"/>
    <w:rsid w:val="000A6535"/>
    <w:rsid w:val="000A6ED3"/>
    <w:rsid w:val="000A6F7B"/>
    <w:rsid w:val="000B0A76"/>
    <w:rsid w:val="000B14CB"/>
    <w:rsid w:val="000B1599"/>
    <w:rsid w:val="000B2934"/>
    <w:rsid w:val="000B2EEB"/>
    <w:rsid w:val="000B4C58"/>
    <w:rsid w:val="000B608A"/>
    <w:rsid w:val="000B6FAD"/>
    <w:rsid w:val="000C0578"/>
    <w:rsid w:val="000C4D83"/>
    <w:rsid w:val="000C5230"/>
    <w:rsid w:val="000D06DF"/>
    <w:rsid w:val="000D0BC1"/>
    <w:rsid w:val="000D3F76"/>
    <w:rsid w:val="000D43C5"/>
    <w:rsid w:val="000D5AFE"/>
    <w:rsid w:val="000E0493"/>
    <w:rsid w:val="000E1E27"/>
    <w:rsid w:val="000E36C0"/>
    <w:rsid w:val="000E51FE"/>
    <w:rsid w:val="000F0304"/>
    <w:rsid w:val="000F1B6D"/>
    <w:rsid w:val="000F2358"/>
    <w:rsid w:val="000F356C"/>
    <w:rsid w:val="000F49F6"/>
    <w:rsid w:val="00100216"/>
    <w:rsid w:val="00103A34"/>
    <w:rsid w:val="00103B76"/>
    <w:rsid w:val="00103FD0"/>
    <w:rsid w:val="00107B21"/>
    <w:rsid w:val="001118CB"/>
    <w:rsid w:val="00115AEB"/>
    <w:rsid w:val="00120F8D"/>
    <w:rsid w:val="001240F5"/>
    <w:rsid w:val="0013001D"/>
    <w:rsid w:val="00135AFA"/>
    <w:rsid w:val="001374F6"/>
    <w:rsid w:val="0014131B"/>
    <w:rsid w:val="00142BB7"/>
    <w:rsid w:val="00143CD4"/>
    <w:rsid w:val="0014525B"/>
    <w:rsid w:val="001453C1"/>
    <w:rsid w:val="00145DC5"/>
    <w:rsid w:val="00145E21"/>
    <w:rsid w:val="00146CB9"/>
    <w:rsid w:val="00147028"/>
    <w:rsid w:val="00153462"/>
    <w:rsid w:val="00156685"/>
    <w:rsid w:val="00157812"/>
    <w:rsid w:val="001613F7"/>
    <w:rsid w:val="00165BE3"/>
    <w:rsid w:val="00165E1D"/>
    <w:rsid w:val="001703B7"/>
    <w:rsid w:val="001800E7"/>
    <w:rsid w:val="001824D7"/>
    <w:rsid w:val="00186194"/>
    <w:rsid w:val="001920C1"/>
    <w:rsid w:val="0019218A"/>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D0AD5"/>
    <w:rsid w:val="001D0C1F"/>
    <w:rsid w:val="001D3A50"/>
    <w:rsid w:val="001D4A69"/>
    <w:rsid w:val="001E0C0F"/>
    <w:rsid w:val="001E110A"/>
    <w:rsid w:val="001E2373"/>
    <w:rsid w:val="001E274E"/>
    <w:rsid w:val="001E5B65"/>
    <w:rsid w:val="001E645D"/>
    <w:rsid w:val="001F325D"/>
    <w:rsid w:val="001F39CD"/>
    <w:rsid w:val="00200549"/>
    <w:rsid w:val="00202ED1"/>
    <w:rsid w:val="00206CAC"/>
    <w:rsid w:val="00210DE0"/>
    <w:rsid w:val="00210FA6"/>
    <w:rsid w:val="00213A8A"/>
    <w:rsid w:val="00222AD0"/>
    <w:rsid w:val="00223B19"/>
    <w:rsid w:val="00225BDF"/>
    <w:rsid w:val="00225C0B"/>
    <w:rsid w:val="00227C6D"/>
    <w:rsid w:val="00227CBC"/>
    <w:rsid w:val="002306E2"/>
    <w:rsid w:val="00234402"/>
    <w:rsid w:val="00235336"/>
    <w:rsid w:val="00240B93"/>
    <w:rsid w:val="00241F7C"/>
    <w:rsid w:val="00242574"/>
    <w:rsid w:val="00244E71"/>
    <w:rsid w:val="00245323"/>
    <w:rsid w:val="00250736"/>
    <w:rsid w:val="00250B34"/>
    <w:rsid w:val="00253B91"/>
    <w:rsid w:val="00254977"/>
    <w:rsid w:val="00260842"/>
    <w:rsid w:val="00263136"/>
    <w:rsid w:val="00263DE7"/>
    <w:rsid w:val="0026467D"/>
    <w:rsid w:val="00264BC5"/>
    <w:rsid w:val="00266DF7"/>
    <w:rsid w:val="002707E6"/>
    <w:rsid w:val="00270FF0"/>
    <w:rsid w:val="00274D5C"/>
    <w:rsid w:val="00275296"/>
    <w:rsid w:val="00277FC3"/>
    <w:rsid w:val="0028468F"/>
    <w:rsid w:val="00285D43"/>
    <w:rsid w:val="002918BE"/>
    <w:rsid w:val="00295CAF"/>
    <w:rsid w:val="00296105"/>
    <w:rsid w:val="00296EC1"/>
    <w:rsid w:val="00297A46"/>
    <w:rsid w:val="002A11E5"/>
    <w:rsid w:val="002A286A"/>
    <w:rsid w:val="002A5D6B"/>
    <w:rsid w:val="002A6921"/>
    <w:rsid w:val="002A740F"/>
    <w:rsid w:val="002A748D"/>
    <w:rsid w:val="002A75AC"/>
    <w:rsid w:val="002B0690"/>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77A"/>
    <w:rsid w:val="002D037E"/>
    <w:rsid w:val="002D444E"/>
    <w:rsid w:val="002D6E3C"/>
    <w:rsid w:val="002E3222"/>
    <w:rsid w:val="002E49A3"/>
    <w:rsid w:val="002F7C2D"/>
    <w:rsid w:val="00300001"/>
    <w:rsid w:val="00302688"/>
    <w:rsid w:val="00302757"/>
    <w:rsid w:val="00305776"/>
    <w:rsid w:val="00307F58"/>
    <w:rsid w:val="003105DE"/>
    <w:rsid w:val="00310C89"/>
    <w:rsid w:val="00312E95"/>
    <w:rsid w:val="003132B1"/>
    <w:rsid w:val="0031755E"/>
    <w:rsid w:val="00320EC5"/>
    <w:rsid w:val="003227C1"/>
    <w:rsid w:val="00323347"/>
    <w:rsid w:val="00327111"/>
    <w:rsid w:val="00327D85"/>
    <w:rsid w:val="003316CD"/>
    <w:rsid w:val="003344F3"/>
    <w:rsid w:val="00335378"/>
    <w:rsid w:val="003439C9"/>
    <w:rsid w:val="00344A2D"/>
    <w:rsid w:val="0034781A"/>
    <w:rsid w:val="00351F7C"/>
    <w:rsid w:val="00355FA5"/>
    <w:rsid w:val="00360FFA"/>
    <w:rsid w:val="00361DEF"/>
    <w:rsid w:val="00365071"/>
    <w:rsid w:val="003676B5"/>
    <w:rsid w:val="00376F89"/>
    <w:rsid w:val="00380327"/>
    <w:rsid w:val="00384D0E"/>
    <w:rsid w:val="00385D3E"/>
    <w:rsid w:val="00387F44"/>
    <w:rsid w:val="00390A9C"/>
    <w:rsid w:val="003923B0"/>
    <w:rsid w:val="00395492"/>
    <w:rsid w:val="003A00AC"/>
    <w:rsid w:val="003A287C"/>
    <w:rsid w:val="003A3135"/>
    <w:rsid w:val="003A7469"/>
    <w:rsid w:val="003A79AB"/>
    <w:rsid w:val="003B106F"/>
    <w:rsid w:val="003B163E"/>
    <w:rsid w:val="003B21AD"/>
    <w:rsid w:val="003B37AD"/>
    <w:rsid w:val="003B60CC"/>
    <w:rsid w:val="003B6F3C"/>
    <w:rsid w:val="003B7A5F"/>
    <w:rsid w:val="003C0002"/>
    <w:rsid w:val="003C0E64"/>
    <w:rsid w:val="003C6BD1"/>
    <w:rsid w:val="003C7EC4"/>
    <w:rsid w:val="003D074D"/>
    <w:rsid w:val="003D250F"/>
    <w:rsid w:val="003D3A36"/>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2082E"/>
    <w:rsid w:val="004217F9"/>
    <w:rsid w:val="00421D93"/>
    <w:rsid w:val="00422234"/>
    <w:rsid w:val="00423137"/>
    <w:rsid w:val="0042366B"/>
    <w:rsid w:val="00424C2A"/>
    <w:rsid w:val="004300B8"/>
    <w:rsid w:val="00432009"/>
    <w:rsid w:val="00432832"/>
    <w:rsid w:val="00432BA8"/>
    <w:rsid w:val="00433895"/>
    <w:rsid w:val="00434E29"/>
    <w:rsid w:val="00436929"/>
    <w:rsid w:val="00436C7A"/>
    <w:rsid w:val="00440DC6"/>
    <w:rsid w:val="0044195A"/>
    <w:rsid w:val="00441E0A"/>
    <w:rsid w:val="004438BC"/>
    <w:rsid w:val="0044465E"/>
    <w:rsid w:val="00451447"/>
    <w:rsid w:val="00451E84"/>
    <w:rsid w:val="00456FEE"/>
    <w:rsid w:val="0046015A"/>
    <w:rsid w:val="00460874"/>
    <w:rsid w:val="00460C95"/>
    <w:rsid w:val="00461CD2"/>
    <w:rsid w:val="00466E8F"/>
    <w:rsid w:val="004672B1"/>
    <w:rsid w:val="00472E0B"/>
    <w:rsid w:val="004758CA"/>
    <w:rsid w:val="004769BB"/>
    <w:rsid w:val="00476BE9"/>
    <w:rsid w:val="0047752B"/>
    <w:rsid w:val="004808F8"/>
    <w:rsid w:val="00481C6D"/>
    <w:rsid w:val="0048496F"/>
    <w:rsid w:val="004867FB"/>
    <w:rsid w:val="00487384"/>
    <w:rsid w:val="00487A79"/>
    <w:rsid w:val="004901C7"/>
    <w:rsid w:val="00491E19"/>
    <w:rsid w:val="00492325"/>
    <w:rsid w:val="0049309D"/>
    <w:rsid w:val="004935EC"/>
    <w:rsid w:val="004949A7"/>
    <w:rsid w:val="004950BC"/>
    <w:rsid w:val="004953F1"/>
    <w:rsid w:val="0049649F"/>
    <w:rsid w:val="004B0F10"/>
    <w:rsid w:val="004B1B3E"/>
    <w:rsid w:val="004B327A"/>
    <w:rsid w:val="004B49F8"/>
    <w:rsid w:val="004B4B0A"/>
    <w:rsid w:val="004B6487"/>
    <w:rsid w:val="004B6AAB"/>
    <w:rsid w:val="004B7470"/>
    <w:rsid w:val="004C0794"/>
    <w:rsid w:val="004C4306"/>
    <w:rsid w:val="004C49C8"/>
    <w:rsid w:val="004C63EB"/>
    <w:rsid w:val="004C7EE2"/>
    <w:rsid w:val="004D4DD7"/>
    <w:rsid w:val="004D5F4C"/>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0E06"/>
    <w:rsid w:val="00511D18"/>
    <w:rsid w:val="0051476D"/>
    <w:rsid w:val="005222A4"/>
    <w:rsid w:val="00524FF6"/>
    <w:rsid w:val="00530D7E"/>
    <w:rsid w:val="005322DC"/>
    <w:rsid w:val="005339C5"/>
    <w:rsid w:val="00542629"/>
    <w:rsid w:val="005447F8"/>
    <w:rsid w:val="00545C32"/>
    <w:rsid w:val="00547066"/>
    <w:rsid w:val="00551443"/>
    <w:rsid w:val="00552077"/>
    <w:rsid w:val="00552672"/>
    <w:rsid w:val="00553599"/>
    <w:rsid w:val="005549B8"/>
    <w:rsid w:val="00556425"/>
    <w:rsid w:val="00557278"/>
    <w:rsid w:val="005603C6"/>
    <w:rsid w:val="00567503"/>
    <w:rsid w:val="00572A27"/>
    <w:rsid w:val="00573BE9"/>
    <w:rsid w:val="00575221"/>
    <w:rsid w:val="005765AF"/>
    <w:rsid w:val="00576BAD"/>
    <w:rsid w:val="00577275"/>
    <w:rsid w:val="005774CD"/>
    <w:rsid w:val="0058052C"/>
    <w:rsid w:val="005809F6"/>
    <w:rsid w:val="00582493"/>
    <w:rsid w:val="005828A7"/>
    <w:rsid w:val="00583800"/>
    <w:rsid w:val="005839CC"/>
    <w:rsid w:val="00585A8F"/>
    <w:rsid w:val="00587BFF"/>
    <w:rsid w:val="005901CC"/>
    <w:rsid w:val="005901D9"/>
    <w:rsid w:val="005921B7"/>
    <w:rsid w:val="00595B14"/>
    <w:rsid w:val="005A52C9"/>
    <w:rsid w:val="005A68FE"/>
    <w:rsid w:val="005A7D44"/>
    <w:rsid w:val="005B13C3"/>
    <w:rsid w:val="005B2ED0"/>
    <w:rsid w:val="005B43FF"/>
    <w:rsid w:val="005B7167"/>
    <w:rsid w:val="005C1BAF"/>
    <w:rsid w:val="005C2AB0"/>
    <w:rsid w:val="005C43AF"/>
    <w:rsid w:val="005C77B2"/>
    <w:rsid w:val="005D2DBA"/>
    <w:rsid w:val="005D4D35"/>
    <w:rsid w:val="005D7A30"/>
    <w:rsid w:val="005E157A"/>
    <w:rsid w:val="005E563A"/>
    <w:rsid w:val="005F4397"/>
    <w:rsid w:val="005F4A26"/>
    <w:rsid w:val="005F50CF"/>
    <w:rsid w:val="005F60AB"/>
    <w:rsid w:val="005F72BA"/>
    <w:rsid w:val="00600FDB"/>
    <w:rsid w:val="00601508"/>
    <w:rsid w:val="00601EA7"/>
    <w:rsid w:val="006040BD"/>
    <w:rsid w:val="00605F36"/>
    <w:rsid w:val="006172B8"/>
    <w:rsid w:val="006174A7"/>
    <w:rsid w:val="00617E43"/>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259B"/>
    <w:rsid w:val="0066452E"/>
    <w:rsid w:val="00666C45"/>
    <w:rsid w:val="00666FF8"/>
    <w:rsid w:val="006705E9"/>
    <w:rsid w:val="006731B4"/>
    <w:rsid w:val="006746E5"/>
    <w:rsid w:val="006767AE"/>
    <w:rsid w:val="00681D0D"/>
    <w:rsid w:val="00682759"/>
    <w:rsid w:val="00682984"/>
    <w:rsid w:val="00683EAC"/>
    <w:rsid w:val="0068687C"/>
    <w:rsid w:val="00686944"/>
    <w:rsid w:val="00686DB7"/>
    <w:rsid w:val="0069465E"/>
    <w:rsid w:val="0069534C"/>
    <w:rsid w:val="006958A2"/>
    <w:rsid w:val="0069608A"/>
    <w:rsid w:val="00696945"/>
    <w:rsid w:val="00696F49"/>
    <w:rsid w:val="006A3A54"/>
    <w:rsid w:val="006A627B"/>
    <w:rsid w:val="006A64B7"/>
    <w:rsid w:val="006B0868"/>
    <w:rsid w:val="006B14E5"/>
    <w:rsid w:val="006B3F0B"/>
    <w:rsid w:val="006B4560"/>
    <w:rsid w:val="006B7287"/>
    <w:rsid w:val="006C409F"/>
    <w:rsid w:val="006C632A"/>
    <w:rsid w:val="006D1688"/>
    <w:rsid w:val="006D1CC4"/>
    <w:rsid w:val="006D2D87"/>
    <w:rsid w:val="006D774A"/>
    <w:rsid w:val="006D798D"/>
    <w:rsid w:val="006E154C"/>
    <w:rsid w:val="006E2249"/>
    <w:rsid w:val="006E34D4"/>
    <w:rsid w:val="006E48D6"/>
    <w:rsid w:val="006E4B73"/>
    <w:rsid w:val="006E5D7B"/>
    <w:rsid w:val="006E7F94"/>
    <w:rsid w:val="006F0B6D"/>
    <w:rsid w:val="006F2B71"/>
    <w:rsid w:val="006F4E0C"/>
    <w:rsid w:val="006F53DE"/>
    <w:rsid w:val="006F676F"/>
    <w:rsid w:val="006F7CFC"/>
    <w:rsid w:val="007017F9"/>
    <w:rsid w:val="007019E4"/>
    <w:rsid w:val="0070503B"/>
    <w:rsid w:val="00706FC2"/>
    <w:rsid w:val="007123AE"/>
    <w:rsid w:val="00712558"/>
    <w:rsid w:val="00713948"/>
    <w:rsid w:val="00724145"/>
    <w:rsid w:val="00725DDA"/>
    <w:rsid w:val="0072620D"/>
    <w:rsid w:val="00726342"/>
    <w:rsid w:val="00732A45"/>
    <w:rsid w:val="00736CAA"/>
    <w:rsid w:val="0073768E"/>
    <w:rsid w:val="0074094A"/>
    <w:rsid w:val="00741007"/>
    <w:rsid w:val="00741749"/>
    <w:rsid w:val="00746B6F"/>
    <w:rsid w:val="00746CA4"/>
    <w:rsid w:val="00746F5F"/>
    <w:rsid w:val="007472B9"/>
    <w:rsid w:val="00747C44"/>
    <w:rsid w:val="00750368"/>
    <w:rsid w:val="0075114D"/>
    <w:rsid w:val="00752444"/>
    <w:rsid w:val="00753B2C"/>
    <w:rsid w:val="00755F6F"/>
    <w:rsid w:val="00757042"/>
    <w:rsid w:val="0076035F"/>
    <w:rsid w:val="00761D18"/>
    <w:rsid w:val="00762B7B"/>
    <w:rsid w:val="007660F7"/>
    <w:rsid w:val="00767019"/>
    <w:rsid w:val="00770057"/>
    <w:rsid w:val="007740DD"/>
    <w:rsid w:val="00780721"/>
    <w:rsid w:val="00780A13"/>
    <w:rsid w:val="00780B25"/>
    <w:rsid w:val="007859FB"/>
    <w:rsid w:val="00786B7E"/>
    <w:rsid w:val="007871A4"/>
    <w:rsid w:val="0079415D"/>
    <w:rsid w:val="007A0BC4"/>
    <w:rsid w:val="007A1A99"/>
    <w:rsid w:val="007A259D"/>
    <w:rsid w:val="007A2951"/>
    <w:rsid w:val="007A2A38"/>
    <w:rsid w:val="007A5357"/>
    <w:rsid w:val="007B3E30"/>
    <w:rsid w:val="007B4D28"/>
    <w:rsid w:val="007C0300"/>
    <w:rsid w:val="007C08D4"/>
    <w:rsid w:val="007C0C54"/>
    <w:rsid w:val="007C0E48"/>
    <w:rsid w:val="007C25E2"/>
    <w:rsid w:val="007C4658"/>
    <w:rsid w:val="007C5560"/>
    <w:rsid w:val="007D01AC"/>
    <w:rsid w:val="007D3311"/>
    <w:rsid w:val="007D35EA"/>
    <w:rsid w:val="007D63CA"/>
    <w:rsid w:val="007D6512"/>
    <w:rsid w:val="007E02D2"/>
    <w:rsid w:val="007E276F"/>
    <w:rsid w:val="007E2842"/>
    <w:rsid w:val="007E31C2"/>
    <w:rsid w:val="007E68EB"/>
    <w:rsid w:val="007E785D"/>
    <w:rsid w:val="007F201B"/>
    <w:rsid w:val="007F253E"/>
    <w:rsid w:val="007F438B"/>
    <w:rsid w:val="007F6408"/>
    <w:rsid w:val="007F6448"/>
    <w:rsid w:val="008016D1"/>
    <w:rsid w:val="008021B0"/>
    <w:rsid w:val="00805CA6"/>
    <w:rsid w:val="008076FC"/>
    <w:rsid w:val="00807936"/>
    <w:rsid w:val="00807B22"/>
    <w:rsid w:val="008106F7"/>
    <w:rsid w:val="00810DCC"/>
    <w:rsid w:val="0081126D"/>
    <w:rsid w:val="008113BD"/>
    <w:rsid w:val="00814C74"/>
    <w:rsid w:val="00826896"/>
    <w:rsid w:val="008270C0"/>
    <w:rsid w:val="00827528"/>
    <w:rsid w:val="00837268"/>
    <w:rsid w:val="008373A9"/>
    <w:rsid w:val="00841960"/>
    <w:rsid w:val="0084246F"/>
    <w:rsid w:val="00845A46"/>
    <w:rsid w:val="00845D0A"/>
    <w:rsid w:val="00852781"/>
    <w:rsid w:val="00856C39"/>
    <w:rsid w:val="00860411"/>
    <w:rsid w:val="00860FC2"/>
    <w:rsid w:val="00863CE2"/>
    <w:rsid w:val="008641BF"/>
    <w:rsid w:val="00865182"/>
    <w:rsid w:val="00865E35"/>
    <w:rsid w:val="00870C1C"/>
    <w:rsid w:val="00871A89"/>
    <w:rsid w:val="00871B8C"/>
    <w:rsid w:val="00873A6A"/>
    <w:rsid w:val="00874A3E"/>
    <w:rsid w:val="00874CE7"/>
    <w:rsid w:val="00875B7F"/>
    <w:rsid w:val="00875BD9"/>
    <w:rsid w:val="0088307D"/>
    <w:rsid w:val="008832C1"/>
    <w:rsid w:val="00885AF8"/>
    <w:rsid w:val="008875BE"/>
    <w:rsid w:val="008904BB"/>
    <w:rsid w:val="00894646"/>
    <w:rsid w:val="008953A5"/>
    <w:rsid w:val="008A1390"/>
    <w:rsid w:val="008A2F6E"/>
    <w:rsid w:val="008A5A2F"/>
    <w:rsid w:val="008B3F0D"/>
    <w:rsid w:val="008C2173"/>
    <w:rsid w:val="008C240A"/>
    <w:rsid w:val="008C6190"/>
    <w:rsid w:val="008D03BA"/>
    <w:rsid w:val="008D0DEC"/>
    <w:rsid w:val="008D116E"/>
    <w:rsid w:val="008D2434"/>
    <w:rsid w:val="008D2C6E"/>
    <w:rsid w:val="008D3FB0"/>
    <w:rsid w:val="008D5EE7"/>
    <w:rsid w:val="008D6772"/>
    <w:rsid w:val="008D7135"/>
    <w:rsid w:val="008D789D"/>
    <w:rsid w:val="008E1E87"/>
    <w:rsid w:val="008E33FC"/>
    <w:rsid w:val="008E4421"/>
    <w:rsid w:val="008E54C1"/>
    <w:rsid w:val="008E59EC"/>
    <w:rsid w:val="008F095B"/>
    <w:rsid w:val="008F1035"/>
    <w:rsid w:val="008F23CF"/>
    <w:rsid w:val="008F4322"/>
    <w:rsid w:val="009046DF"/>
    <w:rsid w:val="00907B37"/>
    <w:rsid w:val="00910050"/>
    <w:rsid w:val="00913522"/>
    <w:rsid w:val="00914129"/>
    <w:rsid w:val="009253A1"/>
    <w:rsid w:val="00925B12"/>
    <w:rsid w:val="009276EF"/>
    <w:rsid w:val="00930D9C"/>
    <w:rsid w:val="00930EE4"/>
    <w:rsid w:val="009335D3"/>
    <w:rsid w:val="00933FC9"/>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76B7"/>
    <w:rsid w:val="009634C5"/>
    <w:rsid w:val="00965722"/>
    <w:rsid w:val="00967B3F"/>
    <w:rsid w:val="00970A01"/>
    <w:rsid w:val="009723DA"/>
    <w:rsid w:val="0097382B"/>
    <w:rsid w:val="009738B3"/>
    <w:rsid w:val="00975E98"/>
    <w:rsid w:val="00976FFB"/>
    <w:rsid w:val="00981CB7"/>
    <w:rsid w:val="00991212"/>
    <w:rsid w:val="00991431"/>
    <w:rsid w:val="00991C14"/>
    <w:rsid w:val="00993E95"/>
    <w:rsid w:val="00994600"/>
    <w:rsid w:val="00997A9F"/>
    <w:rsid w:val="009A1130"/>
    <w:rsid w:val="009A2CAC"/>
    <w:rsid w:val="009A5499"/>
    <w:rsid w:val="009A6828"/>
    <w:rsid w:val="009B0B09"/>
    <w:rsid w:val="009B1790"/>
    <w:rsid w:val="009B1F85"/>
    <w:rsid w:val="009B447F"/>
    <w:rsid w:val="009B5104"/>
    <w:rsid w:val="009B5B4B"/>
    <w:rsid w:val="009B65C9"/>
    <w:rsid w:val="009B717E"/>
    <w:rsid w:val="009C0295"/>
    <w:rsid w:val="009C02E5"/>
    <w:rsid w:val="009C19B8"/>
    <w:rsid w:val="009C46D6"/>
    <w:rsid w:val="009C4BC6"/>
    <w:rsid w:val="009C51FA"/>
    <w:rsid w:val="009D2AE3"/>
    <w:rsid w:val="009D62FE"/>
    <w:rsid w:val="009D7767"/>
    <w:rsid w:val="009E0DDB"/>
    <w:rsid w:val="009E1EBC"/>
    <w:rsid w:val="009E44BC"/>
    <w:rsid w:val="009E6484"/>
    <w:rsid w:val="009F2523"/>
    <w:rsid w:val="009F523A"/>
    <w:rsid w:val="009F5A51"/>
    <w:rsid w:val="009F6E28"/>
    <w:rsid w:val="00A01581"/>
    <w:rsid w:val="00A020DB"/>
    <w:rsid w:val="00A045FE"/>
    <w:rsid w:val="00A05A65"/>
    <w:rsid w:val="00A06167"/>
    <w:rsid w:val="00A121FF"/>
    <w:rsid w:val="00A123CE"/>
    <w:rsid w:val="00A137E9"/>
    <w:rsid w:val="00A14314"/>
    <w:rsid w:val="00A154BC"/>
    <w:rsid w:val="00A256FB"/>
    <w:rsid w:val="00A33D28"/>
    <w:rsid w:val="00A36CD6"/>
    <w:rsid w:val="00A37BC5"/>
    <w:rsid w:val="00A40685"/>
    <w:rsid w:val="00A443E2"/>
    <w:rsid w:val="00A534E4"/>
    <w:rsid w:val="00A53852"/>
    <w:rsid w:val="00A5395E"/>
    <w:rsid w:val="00A55205"/>
    <w:rsid w:val="00A55AC0"/>
    <w:rsid w:val="00A60BB8"/>
    <w:rsid w:val="00A61473"/>
    <w:rsid w:val="00A618C7"/>
    <w:rsid w:val="00A67182"/>
    <w:rsid w:val="00A72DBD"/>
    <w:rsid w:val="00A76054"/>
    <w:rsid w:val="00A8216E"/>
    <w:rsid w:val="00A82E59"/>
    <w:rsid w:val="00A83A46"/>
    <w:rsid w:val="00A8408E"/>
    <w:rsid w:val="00A85BBE"/>
    <w:rsid w:val="00A87B57"/>
    <w:rsid w:val="00A92DE1"/>
    <w:rsid w:val="00A95804"/>
    <w:rsid w:val="00A960EB"/>
    <w:rsid w:val="00A967CC"/>
    <w:rsid w:val="00A96917"/>
    <w:rsid w:val="00AA0164"/>
    <w:rsid w:val="00AA0A0A"/>
    <w:rsid w:val="00AA2A9C"/>
    <w:rsid w:val="00AA6142"/>
    <w:rsid w:val="00AB1A49"/>
    <w:rsid w:val="00AB6494"/>
    <w:rsid w:val="00AC0D84"/>
    <w:rsid w:val="00AC17AB"/>
    <w:rsid w:val="00AC35DB"/>
    <w:rsid w:val="00AD1011"/>
    <w:rsid w:val="00AD2E8C"/>
    <w:rsid w:val="00AD2F6C"/>
    <w:rsid w:val="00AD3C33"/>
    <w:rsid w:val="00AD551D"/>
    <w:rsid w:val="00AD6859"/>
    <w:rsid w:val="00AD71D1"/>
    <w:rsid w:val="00AE7B7A"/>
    <w:rsid w:val="00AF18EC"/>
    <w:rsid w:val="00AF4CCA"/>
    <w:rsid w:val="00B00169"/>
    <w:rsid w:val="00B001D3"/>
    <w:rsid w:val="00B013E9"/>
    <w:rsid w:val="00B02676"/>
    <w:rsid w:val="00B03CCF"/>
    <w:rsid w:val="00B05C47"/>
    <w:rsid w:val="00B0671C"/>
    <w:rsid w:val="00B1024E"/>
    <w:rsid w:val="00B113E5"/>
    <w:rsid w:val="00B147B3"/>
    <w:rsid w:val="00B14B74"/>
    <w:rsid w:val="00B2102F"/>
    <w:rsid w:val="00B247D9"/>
    <w:rsid w:val="00B26E47"/>
    <w:rsid w:val="00B27217"/>
    <w:rsid w:val="00B30DDF"/>
    <w:rsid w:val="00B447DC"/>
    <w:rsid w:val="00B45CCC"/>
    <w:rsid w:val="00B461AC"/>
    <w:rsid w:val="00B46DAD"/>
    <w:rsid w:val="00B46DCC"/>
    <w:rsid w:val="00B47036"/>
    <w:rsid w:val="00B47129"/>
    <w:rsid w:val="00B479DF"/>
    <w:rsid w:val="00B56CFA"/>
    <w:rsid w:val="00B6177C"/>
    <w:rsid w:val="00B6190B"/>
    <w:rsid w:val="00B63B25"/>
    <w:rsid w:val="00B63E1F"/>
    <w:rsid w:val="00B63F46"/>
    <w:rsid w:val="00B65694"/>
    <w:rsid w:val="00B658C8"/>
    <w:rsid w:val="00B65B94"/>
    <w:rsid w:val="00B66072"/>
    <w:rsid w:val="00B66422"/>
    <w:rsid w:val="00B71682"/>
    <w:rsid w:val="00B71A42"/>
    <w:rsid w:val="00B72E24"/>
    <w:rsid w:val="00B75C4A"/>
    <w:rsid w:val="00B76DFF"/>
    <w:rsid w:val="00B805A3"/>
    <w:rsid w:val="00B82042"/>
    <w:rsid w:val="00B82692"/>
    <w:rsid w:val="00B9409B"/>
    <w:rsid w:val="00B941A5"/>
    <w:rsid w:val="00B95916"/>
    <w:rsid w:val="00B96B3D"/>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8F7"/>
    <w:rsid w:val="00BE4433"/>
    <w:rsid w:val="00BE69A9"/>
    <w:rsid w:val="00BE6D3F"/>
    <w:rsid w:val="00BF0172"/>
    <w:rsid w:val="00BF24C4"/>
    <w:rsid w:val="00BF4441"/>
    <w:rsid w:val="00BF529E"/>
    <w:rsid w:val="00BF5920"/>
    <w:rsid w:val="00BF787E"/>
    <w:rsid w:val="00C031F0"/>
    <w:rsid w:val="00C05477"/>
    <w:rsid w:val="00C0573B"/>
    <w:rsid w:val="00C059FA"/>
    <w:rsid w:val="00C05B53"/>
    <w:rsid w:val="00C06E09"/>
    <w:rsid w:val="00C10516"/>
    <w:rsid w:val="00C117C0"/>
    <w:rsid w:val="00C17B14"/>
    <w:rsid w:val="00C202FB"/>
    <w:rsid w:val="00C20360"/>
    <w:rsid w:val="00C220B2"/>
    <w:rsid w:val="00C22ACE"/>
    <w:rsid w:val="00C272D0"/>
    <w:rsid w:val="00C27AF4"/>
    <w:rsid w:val="00C30601"/>
    <w:rsid w:val="00C312EB"/>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576A"/>
    <w:rsid w:val="00C56BB7"/>
    <w:rsid w:val="00C56F03"/>
    <w:rsid w:val="00C62D43"/>
    <w:rsid w:val="00C634EF"/>
    <w:rsid w:val="00C63692"/>
    <w:rsid w:val="00C6505D"/>
    <w:rsid w:val="00C660ED"/>
    <w:rsid w:val="00C670AB"/>
    <w:rsid w:val="00C75F8A"/>
    <w:rsid w:val="00C77BBD"/>
    <w:rsid w:val="00C819E0"/>
    <w:rsid w:val="00C82AEA"/>
    <w:rsid w:val="00C82EC5"/>
    <w:rsid w:val="00C914D2"/>
    <w:rsid w:val="00C9186B"/>
    <w:rsid w:val="00C92B62"/>
    <w:rsid w:val="00C94700"/>
    <w:rsid w:val="00C95162"/>
    <w:rsid w:val="00C979EA"/>
    <w:rsid w:val="00CA4F9A"/>
    <w:rsid w:val="00CA523D"/>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2FE1"/>
    <w:rsid w:val="00CD38FA"/>
    <w:rsid w:val="00CD4795"/>
    <w:rsid w:val="00CD4FA1"/>
    <w:rsid w:val="00CD5361"/>
    <w:rsid w:val="00CD5D73"/>
    <w:rsid w:val="00CD7CD7"/>
    <w:rsid w:val="00CE14C5"/>
    <w:rsid w:val="00CE2DC7"/>
    <w:rsid w:val="00CE5B92"/>
    <w:rsid w:val="00CF0184"/>
    <w:rsid w:val="00CF03D3"/>
    <w:rsid w:val="00CF29FC"/>
    <w:rsid w:val="00CF47D1"/>
    <w:rsid w:val="00CF4D77"/>
    <w:rsid w:val="00CF6331"/>
    <w:rsid w:val="00CF79C3"/>
    <w:rsid w:val="00D0028D"/>
    <w:rsid w:val="00D01ADA"/>
    <w:rsid w:val="00D02BCE"/>
    <w:rsid w:val="00D07CDF"/>
    <w:rsid w:val="00D1108A"/>
    <w:rsid w:val="00D12535"/>
    <w:rsid w:val="00D13858"/>
    <w:rsid w:val="00D16D7D"/>
    <w:rsid w:val="00D26009"/>
    <w:rsid w:val="00D33232"/>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76951"/>
    <w:rsid w:val="00D824C0"/>
    <w:rsid w:val="00D83905"/>
    <w:rsid w:val="00D85507"/>
    <w:rsid w:val="00D86D44"/>
    <w:rsid w:val="00D870DB"/>
    <w:rsid w:val="00D90AFD"/>
    <w:rsid w:val="00D90EB6"/>
    <w:rsid w:val="00D90F7A"/>
    <w:rsid w:val="00D9155A"/>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F00B7"/>
    <w:rsid w:val="00DF0755"/>
    <w:rsid w:val="00DF0B86"/>
    <w:rsid w:val="00DF0FBE"/>
    <w:rsid w:val="00DF592F"/>
    <w:rsid w:val="00DF769F"/>
    <w:rsid w:val="00E003CD"/>
    <w:rsid w:val="00E02701"/>
    <w:rsid w:val="00E03973"/>
    <w:rsid w:val="00E04B64"/>
    <w:rsid w:val="00E04C2F"/>
    <w:rsid w:val="00E06B6E"/>
    <w:rsid w:val="00E07257"/>
    <w:rsid w:val="00E101B8"/>
    <w:rsid w:val="00E1284C"/>
    <w:rsid w:val="00E136A8"/>
    <w:rsid w:val="00E20226"/>
    <w:rsid w:val="00E2046E"/>
    <w:rsid w:val="00E2447C"/>
    <w:rsid w:val="00E250A8"/>
    <w:rsid w:val="00E278DD"/>
    <w:rsid w:val="00E32D05"/>
    <w:rsid w:val="00E34D69"/>
    <w:rsid w:val="00E35FF3"/>
    <w:rsid w:val="00E36420"/>
    <w:rsid w:val="00E3658E"/>
    <w:rsid w:val="00E424AA"/>
    <w:rsid w:val="00E45140"/>
    <w:rsid w:val="00E46E40"/>
    <w:rsid w:val="00E51C39"/>
    <w:rsid w:val="00E54B5C"/>
    <w:rsid w:val="00E60B92"/>
    <w:rsid w:val="00E64E55"/>
    <w:rsid w:val="00E668A7"/>
    <w:rsid w:val="00E70D56"/>
    <w:rsid w:val="00E74105"/>
    <w:rsid w:val="00E76347"/>
    <w:rsid w:val="00E8093A"/>
    <w:rsid w:val="00E81D72"/>
    <w:rsid w:val="00E831AC"/>
    <w:rsid w:val="00E846AE"/>
    <w:rsid w:val="00E8522A"/>
    <w:rsid w:val="00E94809"/>
    <w:rsid w:val="00E952A9"/>
    <w:rsid w:val="00EA1FDA"/>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D0931"/>
    <w:rsid w:val="00ED2DF4"/>
    <w:rsid w:val="00ED31AB"/>
    <w:rsid w:val="00ED5B5E"/>
    <w:rsid w:val="00ED72F7"/>
    <w:rsid w:val="00EE0D2C"/>
    <w:rsid w:val="00EE2EE8"/>
    <w:rsid w:val="00EE2FFE"/>
    <w:rsid w:val="00EE4815"/>
    <w:rsid w:val="00EE54AB"/>
    <w:rsid w:val="00EE7AA2"/>
    <w:rsid w:val="00EF21AD"/>
    <w:rsid w:val="00F054CB"/>
    <w:rsid w:val="00F05704"/>
    <w:rsid w:val="00F06111"/>
    <w:rsid w:val="00F06CEB"/>
    <w:rsid w:val="00F105B5"/>
    <w:rsid w:val="00F11462"/>
    <w:rsid w:val="00F14E00"/>
    <w:rsid w:val="00F25343"/>
    <w:rsid w:val="00F31323"/>
    <w:rsid w:val="00F32488"/>
    <w:rsid w:val="00F3590A"/>
    <w:rsid w:val="00F36B0D"/>
    <w:rsid w:val="00F42501"/>
    <w:rsid w:val="00F42C35"/>
    <w:rsid w:val="00F4526B"/>
    <w:rsid w:val="00F518A0"/>
    <w:rsid w:val="00F526A0"/>
    <w:rsid w:val="00F5371A"/>
    <w:rsid w:val="00F55F51"/>
    <w:rsid w:val="00F5646E"/>
    <w:rsid w:val="00F5689F"/>
    <w:rsid w:val="00F5777F"/>
    <w:rsid w:val="00F57C96"/>
    <w:rsid w:val="00F60F12"/>
    <w:rsid w:val="00F62F51"/>
    <w:rsid w:val="00F65704"/>
    <w:rsid w:val="00F6580A"/>
    <w:rsid w:val="00F65F75"/>
    <w:rsid w:val="00F71E03"/>
    <w:rsid w:val="00F75D99"/>
    <w:rsid w:val="00F75FAF"/>
    <w:rsid w:val="00F7603C"/>
    <w:rsid w:val="00F766B3"/>
    <w:rsid w:val="00F7721B"/>
    <w:rsid w:val="00F77E4A"/>
    <w:rsid w:val="00F81429"/>
    <w:rsid w:val="00F87000"/>
    <w:rsid w:val="00F8767E"/>
    <w:rsid w:val="00F87EAE"/>
    <w:rsid w:val="00F90D5C"/>
    <w:rsid w:val="00F91695"/>
    <w:rsid w:val="00F96944"/>
    <w:rsid w:val="00F97692"/>
    <w:rsid w:val="00FA0732"/>
    <w:rsid w:val="00FA1C13"/>
    <w:rsid w:val="00FA6B1B"/>
    <w:rsid w:val="00FA6D34"/>
    <w:rsid w:val="00FA766E"/>
    <w:rsid w:val="00FC14EB"/>
    <w:rsid w:val="00FC304E"/>
    <w:rsid w:val="00FC3E21"/>
    <w:rsid w:val="00FC4339"/>
    <w:rsid w:val="00FC5458"/>
    <w:rsid w:val="00FC5EE2"/>
    <w:rsid w:val="00FC6A12"/>
    <w:rsid w:val="00FD02D3"/>
    <w:rsid w:val="00FD056E"/>
    <w:rsid w:val="00FD0FD7"/>
    <w:rsid w:val="00FD3AEB"/>
    <w:rsid w:val="00FD4470"/>
    <w:rsid w:val="00FD4706"/>
    <w:rsid w:val="00FD4BE0"/>
    <w:rsid w:val="00FD7D68"/>
    <w:rsid w:val="00FE06C8"/>
    <w:rsid w:val="00FE08B8"/>
    <w:rsid w:val="00FE1786"/>
    <w:rsid w:val="00FE4EA7"/>
    <w:rsid w:val="00FF10B2"/>
    <w:rsid w:val="00FF2595"/>
    <w:rsid w:val="00FF45F7"/>
    <w:rsid w:val="00FF6138"/>
    <w:rsid w:val="00FF6608"/>
    <w:rsid w:val="00FF7823"/>
    <w:rsid w:val="011D102F"/>
    <w:rsid w:val="0158543E"/>
    <w:rsid w:val="017B6E53"/>
    <w:rsid w:val="023F63B1"/>
    <w:rsid w:val="02537165"/>
    <w:rsid w:val="03571D2F"/>
    <w:rsid w:val="0396226A"/>
    <w:rsid w:val="04732EE3"/>
    <w:rsid w:val="047C2056"/>
    <w:rsid w:val="04D612EA"/>
    <w:rsid w:val="054C22F0"/>
    <w:rsid w:val="055A048C"/>
    <w:rsid w:val="055B73EF"/>
    <w:rsid w:val="05603131"/>
    <w:rsid w:val="05E023D6"/>
    <w:rsid w:val="066C0AEB"/>
    <w:rsid w:val="06827B7B"/>
    <w:rsid w:val="06A34910"/>
    <w:rsid w:val="06A41AB3"/>
    <w:rsid w:val="07284E9D"/>
    <w:rsid w:val="075F2937"/>
    <w:rsid w:val="07820948"/>
    <w:rsid w:val="08995244"/>
    <w:rsid w:val="09355793"/>
    <w:rsid w:val="0A97662B"/>
    <w:rsid w:val="0A9F76B6"/>
    <w:rsid w:val="0B3C3EF6"/>
    <w:rsid w:val="0C0A1F16"/>
    <w:rsid w:val="0C6610AC"/>
    <w:rsid w:val="0D0D1710"/>
    <w:rsid w:val="0D4E240F"/>
    <w:rsid w:val="0D566401"/>
    <w:rsid w:val="0D666DB1"/>
    <w:rsid w:val="0D8763FF"/>
    <w:rsid w:val="0E055244"/>
    <w:rsid w:val="0E7E1C62"/>
    <w:rsid w:val="0F296EFF"/>
    <w:rsid w:val="0F725EA9"/>
    <w:rsid w:val="0F9C7B77"/>
    <w:rsid w:val="0F9F1CE7"/>
    <w:rsid w:val="10733F0F"/>
    <w:rsid w:val="10B132FF"/>
    <w:rsid w:val="10C107FA"/>
    <w:rsid w:val="10EA4B9F"/>
    <w:rsid w:val="119609ED"/>
    <w:rsid w:val="11E31A2A"/>
    <w:rsid w:val="12297E6C"/>
    <w:rsid w:val="13376626"/>
    <w:rsid w:val="13A41AD7"/>
    <w:rsid w:val="13F1750C"/>
    <w:rsid w:val="1403122A"/>
    <w:rsid w:val="14062F4A"/>
    <w:rsid w:val="14623995"/>
    <w:rsid w:val="14B34D4A"/>
    <w:rsid w:val="1512001C"/>
    <w:rsid w:val="15255CC5"/>
    <w:rsid w:val="167C65FB"/>
    <w:rsid w:val="16CE518D"/>
    <w:rsid w:val="16E447CF"/>
    <w:rsid w:val="16EB185C"/>
    <w:rsid w:val="17B40AFC"/>
    <w:rsid w:val="17C6273D"/>
    <w:rsid w:val="18552D17"/>
    <w:rsid w:val="18BC3622"/>
    <w:rsid w:val="19103DAA"/>
    <w:rsid w:val="19215E4E"/>
    <w:rsid w:val="1942659D"/>
    <w:rsid w:val="194668A4"/>
    <w:rsid w:val="1A2914A9"/>
    <w:rsid w:val="1A5C4EFC"/>
    <w:rsid w:val="1A710EED"/>
    <w:rsid w:val="1B42558E"/>
    <w:rsid w:val="1B6E3AA1"/>
    <w:rsid w:val="1D705869"/>
    <w:rsid w:val="1DA9409B"/>
    <w:rsid w:val="1E8973DD"/>
    <w:rsid w:val="1EA324AC"/>
    <w:rsid w:val="1ED24CDE"/>
    <w:rsid w:val="1F1C0344"/>
    <w:rsid w:val="1F5727A3"/>
    <w:rsid w:val="1FA46B59"/>
    <w:rsid w:val="1FF65F9B"/>
    <w:rsid w:val="202E6CBA"/>
    <w:rsid w:val="206A7198"/>
    <w:rsid w:val="20761754"/>
    <w:rsid w:val="20CE6968"/>
    <w:rsid w:val="20D77EAB"/>
    <w:rsid w:val="2216127C"/>
    <w:rsid w:val="225738BE"/>
    <w:rsid w:val="22B762C0"/>
    <w:rsid w:val="22DB573A"/>
    <w:rsid w:val="22E975F8"/>
    <w:rsid w:val="23B220DC"/>
    <w:rsid w:val="241374EB"/>
    <w:rsid w:val="2441268C"/>
    <w:rsid w:val="246D22D0"/>
    <w:rsid w:val="253C29F9"/>
    <w:rsid w:val="25D730B0"/>
    <w:rsid w:val="25F64E4C"/>
    <w:rsid w:val="27A07142"/>
    <w:rsid w:val="2859154A"/>
    <w:rsid w:val="28740466"/>
    <w:rsid w:val="288E33F4"/>
    <w:rsid w:val="28D77A43"/>
    <w:rsid w:val="29096371"/>
    <w:rsid w:val="2B097DCF"/>
    <w:rsid w:val="2B57465A"/>
    <w:rsid w:val="2B797DC8"/>
    <w:rsid w:val="2CA86842"/>
    <w:rsid w:val="2CC40F9A"/>
    <w:rsid w:val="2D205729"/>
    <w:rsid w:val="2D6F671F"/>
    <w:rsid w:val="2D931834"/>
    <w:rsid w:val="2DBD42F4"/>
    <w:rsid w:val="2DC75812"/>
    <w:rsid w:val="2DE72933"/>
    <w:rsid w:val="2DF67381"/>
    <w:rsid w:val="2E400D2A"/>
    <w:rsid w:val="2E5E5C8B"/>
    <w:rsid w:val="2EF25145"/>
    <w:rsid w:val="2F2C54CB"/>
    <w:rsid w:val="2F8F6CE2"/>
    <w:rsid w:val="2FBD171F"/>
    <w:rsid w:val="2FCB0562"/>
    <w:rsid w:val="2FDD44ED"/>
    <w:rsid w:val="2FF24481"/>
    <w:rsid w:val="30381F14"/>
    <w:rsid w:val="309B6524"/>
    <w:rsid w:val="30D22CAC"/>
    <w:rsid w:val="310D59F0"/>
    <w:rsid w:val="311B58E9"/>
    <w:rsid w:val="31677382"/>
    <w:rsid w:val="31CA1FB6"/>
    <w:rsid w:val="31D471C5"/>
    <w:rsid w:val="32A97069"/>
    <w:rsid w:val="32B32CA5"/>
    <w:rsid w:val="32F5571D"/>
    <w:rsid w:val="32F83305"/>
    <w:rsid w:val="330D510C"/>
    <w:rsid w:val="33CB70E2"/>
    <w:rsid w:val="33D6665C"/>
    <w:rsid w:val="34307A32"/>
    <w:rsid w:val="35255D69"/>
    <w:rsid w:val="354863BB"/>
    <w:rsid w:val="35967B26"/>
    <w:rsid w:val="35B20437"/>
    <w:rsid w:val="36814333"/>
    <w:rsid w:val="368B580A"/>
    <w:rsid w:val="369232C0"/>
    <w:rsid w:val="37171277"/>
    <w:rsid w:val="37B765F3"/>
    <w:rsid w:val="37D2449F"/>
    <w:rsid w:val="37DE56D1"/>
    <w:rsid w:val="38181F87"/>
    <w:rsid w:val="38394A0F"/>
    <w:rsid w:val="38436283"/>
    <w:rsid w:val="38474272"/>
    <w:rsid w:val="38493ACD"/>
    <w:rsid w:val="38854313"/>
    <w:rsid w:val="39B9061A"/>
    <w:rsid w:val="3A022FB3"/>
    <w:rsid w:val="3A0C5CCC"/>
    <w:rsid w:val="3A0D6210"/>
    <w:rsid w:val="3A214645"/>
    <w:rsid w:val="3AA73F33"/>
    <w:rsid w:val="3ADF0B1F"/>
    <w:rsid w:val="3B0E571D"/>
    <w:rsid w:val="3B603BE4"/>
    <w:rsid w:val="3BB43405"/>
    <w:rsid w:val="3BD7431C"/>
    <w:rsid w:val="3C197956"/>
    <w:rsid w:val="3C9548ED"/>
    <w:rsid w:val="3CBA238C"/>
    <w:rsid w:val="3D195F52"/>
    <w:rsid w:val="3D2034F9"/>
    <w:rsid w:val="3D9020CE"/>
    <w:rsid w:val="3DB67587"/>
    <w:rsid w:val="3DF06F4A"/>
    <w:rsid w:val="3E4E0B8A"/>
    <w:rsid w:val="3EC13D49"/>
    <w:rsid w:val="3EC60061"/>
    <w:rsid w:val="3F127888"/>
    <w:rsid w:val="3F386EB1"/>
    <w:rsid w:val="3F725213"/>
    <w:rsid w:val="3F8D5FE3"/>
    <w:rsid w:val="3FA0059D"/>
    <w:rsid w:val="3FB27C7A"/>
    <w:rsid w:val="3FF220C2"/>
    <w:rsid w:val="4062509B"/>
    <w:rsid w:val="40A6576C"/>
    <w:rsid w:val="40BC36C6"/>
    <w:rsid w:val="413628CF"/>
    <w:rsid w:val="41651D5E"/>
    <w:rsid w:val="417104A6"/>
    <w:rsid w:val="42061D02"/>
    <w:rsid w:val="424841A3"/>
    <w:rsid w:val="426711B2"/>
    <w:rsid w:val="43B11D98"/>
    <w:rsid w:val="43DC4A60"/>
    <w:rsid w:val="43F45458"/>
    <w:rsid w:val="44163739"/>
    <w:rsid w:val="444B2E06"/>
    <w:rsid w:val="449B6853"/>
    <w:rsid w:val="44CB57EE"/>
    <w:rsid w:val="44CD3E36"/>
    <w:rsid w:val="44E36721"/>
    <w:rsid w:val="44EC3280"/>
    <w:rsid w:val="459548F8"/>
    <w:rsid w:val="45F3099A"/>
    <w:rsid w:val="4617530B"/>
    <w:rsid w:val="468B658A"/>
    <w:rsid w:val="46A60E0A"/>
    <w:rsid w:val="47411AD6"/>
    <w:rsid w:val="476D7958"/>
    <w:rsid w:val="47DF39BC"/>
    <w:rsid w:val="482573CA"/>
    <w:rsid w:val="488076FE"/>
    <w:rsid w:val="48CE6983"/>
    <w:rsid w:val="490D169C"/>
    <w:rsid w:val="492D708F"/>
    <w:rsid w:val="49C85773"/>
    <w:rsid w:val="49FE1D60"/>
    <w:rsid w:val="4A1A2C89"/>
    <w:rsid w:val="4A261648"/>
    <w:rsid w:val="4A967FBF"/>
    <w:rsid w:val="4AA07A8D"/>
    <w:rsid w:val="4AD3755A"/>
    <w:rsid w:val="4B1513EA"/>
    <w:rsid w:val="4B551040"/>
    <w:rsid w:val="4B612B52"/>
    <w:rsid w:val="4C181989"/>
    <w:rsid w:val="4C383316"/>
    <w:rsid w:val="4C3A7D9F"/>
    <w:rsid w:val="4C975737"/>
    <w:rsid w:val="4CF606CB"/>
    <w:rsid w:val="4D030891"/>
    <w:rsid w:val="4D105E26"/>
    <w:rsid w:val="4D891E47"/>
    <w:rsid w:val="4D8B68B2"/>
    <w:rsid w:val="4DB7271F"/>
    <w:rsid w:val="4DBF2CA2"/>
    <w:rsid w:val="4E1C73DE"/>
    <w:rsid w:val="4E373F87"/>
    <w:rsid w:val="4E3B0758"/>
    <w:rsid w:val="4EE10B1A"/>
    <w:rsid w:val="4F3671FC"/>
    <w:rsid w:val="4F7E3671"/>
    <w:rsid w:val="4FB03B9E"/>
    <w:rsid w:val="4FB16867"/>
    <w:rsid w:val="50225273"/>
    <w:rsid w:val="50655894"/>
    <w:rsid w:val="509A7120"/>
    <w:rsid w:val="5152528C"/>
    <w:rsid w:val="5153026C"/>
    <w:rsid w:val="51615070"/>
    <w:rsid w:val="52054D3F"/>
    <w:rsid w:val="521139CF"/>
    <w:rsid w:val="525A0E9F"/>
    <w:rsid w:val="527B6C33"/>
    <w:rsid w:val="52B47E93"/>
    <w:rsid w:val="52D215CF"/>
    <w:rsid w:val="52DE2D10"/>
    <w:rsid w:val="530A54BA"/>
    <w:rsid w:val="53D3294A"/>
    <w:rsid w:val="53D971DC"/>
    <w:rsid w:val="53DD34C3"/>
    <w:rsid w:val="540A2D06"/>
    <w:rsid w:val="54C10A4F"/>
    <w:rsid w:val="54EC782D"/>
    <w:rsid w:val="55887AB4"/>
    <w:rsid w:val="55B30900"/>
    <w:rsid w:val="55B74EF1"/>
    <w:rsid w:val="55B940A8"/>
    <w:rsid w:val="55DC06DD"/>
    <w:rsid w:val="562D2147"/>
    <w:rsid w:val="56774DBE"/>
    <w:rsid w:val="56EA0A9C"/>
    <w:rsid w:val="57806B91"/>
    <w:rsid w:val="57A56BFB"/>
    <w:rsid w:val="57C86078"/>
    <w:rsid w:val="59052AC5"/>
    <w:rsid w:val="593D2DAA"/>
    <w:rsid w:val="5A8033FC"/>
    <w:rsid w:val="5AA31253"/>
    <w:rsid w:val="5ABA5DD4"/>
    <w:rsid w:val="5ACE0948"/>
    <w:rsid w:val="5B05209D"/>
    <w:rsid w:val="5B14790A"/>
    <w:rsid w:val="5B190D94"/>
    <w:rsid w:val="5B774F83"/>
    <w:rsid w:val="5BEA5830"/>
    <w:rsid w:val="5C027C1D"/>
    <w:rsid w:val="5C1A5C95"/>
    <w:rsid w:val="5C513683"/>
    <w:rsid w:val="5C56207A"/>
    <w:rsid w:val="5C6A7711"/>
    <w:rsid w:val="5CA50D85"/>
    <w:rsid w:val="5D724104"/>
    <w:rsid w:val="5DA0496C"/>
    <w:rsid w:val="5DB81589"/>
    <w:rsid w:val="5DBB50B8"/>
    <w:rsid w:val="5DDA02C0"/>
    <w:rsid w:val="5DE0172F"/>
    <w:rsid w:val="5E8B3773"/>
    <w:rsid w:val="5FC42FD7"/>
    <w:rsid w:val="5FD44D61"/>
    <w:rsid w:val="5FF75230"/>
    <w:rsid w:val="602701C1"/>
    <w:rsid w:val="60704F57"/>
    <w:rsid w:val="60905E63"/>
    <w:rsid w:val="609F4E79"/>
    <w:rsid w:val="612E1427"/>
    <w:rsid w:val="614B7AF7"/>
    <w:rsid w:val="617A635B"/>
    <w:rsid w:val="63094F65"/>
    <w:rsid w:val="632E2FC1"/>
    <w:rsid w:val="637179E3"/>
    <w:rsid w:val="63784E76"/>
    <w:rsid w:val="64451FBB"/>
    <w:rsid w:val="647F5A5B"/>
    <w:rsid w:val="64B33B2B"/>
    <w:rsid w:val="64BC1329"/>
    <w:rsid w:val="64F8431D"/>
    <w:rsid w:val="65661382"/>
    <w:rsid w:val="65FE2DD9"/>
    <w:rsid w:val="662D13B8"/>
    <w:rsid w:val="664521BB"/>
    <w:rsid w:val="66773D9A"/>
    <w:rsid w:val="66970471"/>
    <w:rsid w:val="66D403B0"/>
    <w:rsid w:val="66E008FE"/>
    <w:rsid w:val="67654A26"/>
    <w:rsid w:val="68211CE2"/>
    <w:rsid w:val="689469C5"/>
    <w:rsid w:val="69422331"/>
    <w:rsid w:val="695A4B3F"/>
    <w:rsid w:val="6996332A"/>
    <w:rsid w:val="6A020FD9"/>
    <w:rsid w:val="6A0D60C7"/>
    <w:rsid w:val="6A4377EA"/>
    <w:rsid w:val="6AD528EB"/>
    <w:rsid w:val="6BC92421"/>
    <w:rsid w:val="6DD16E71"/>
    <w:rsid w:val="6DFA530C"/>
    <w:rsid w:val="6E5F3A3E"/>
    <w:rsid w:val="6E762452"/>
    <w:rsid w:val="6F315D72"/>
    <w:rsid w:val="6F402B4B"/>
    <w:rsid w:val="70955398"/>
    <w:rsid w:val="71237DB4"/>
    <w:rsid w:val="713552DF"/>
    <w:rsid w:val="713627BE"/>
    <w:rsid w:val="7245480C"/>
    <w:rsid w:val="73B12BFD"/>
    <w:rsid w:val="74195672"/>
    <w:rsid w:val="744465CF"/>
    <w:rsid w:val="745057E6"/>
    <w:rsid w:val="74656F12"/>
    <w:rsid w:val="749900B2"/>
    <w:rsid w:val="74A55AC5"/>
    <w:rsid w:val="75A7798E"/>
    <w:rsid w:val="76F23EAB"/>
    <w:rsid w:val="78266C3A"/>
    <w:rsid w:val="78485FEE"/>
    <w:rsid w:val="784F1ACB"/>
    <w:rsid w:val="785025BF"/>
    <w:rsid w:val="785D38D1"/>
    <w:rsid w:val="78796E9F"/>
    <w:rsid w:val="78974677"/>
    <w:rsid w:val="78C32DD1"/>
    <w:rsid w:val="78F904D7"/>
    <w:rsid w:val="7901219D"/>
    <w:rsid w:val="79971AED"/>
    <w:rsid w:val="7A24432E"/>
    <w:rsid w:val="7AA530E0"/>
    <w:rsid w:val="7AB2786C"/>
    <w:rsid w:val="7AD256A9"/>
    <w:rsid w:val="7AF65F06"/>
    <w:rsid w:val="7B4D3E43"/>
    <w:rsid w:val="7B8D4992"/>
    <w:rsid w:val="7BA03BAC"/>
    <w:rsid w:val="7BA437CF"/>
    <w:rsid w:val="7BEF0707"/>
    <w:rsid w:val="7C311C7A"/>
    <w:rsid w:val="7C8E5605"/>
    <w:rsid w:val="7CA13917"/>
    <w:rsid w:val="7CA73EA6"/>
    <w:rsid w:val="7CB0430B"/>
    <w:rsid w:val="7CC2725A"/>
    <w:rsid w:val="7D276049"/>
    <w:rsid w:val="7D5E4FFC"/>
    <w:rsid w:val="7D7D34B4"/>
    <w:rsid w:val="7DA62134"/>
    <w:rsid w:val="7DD07EA6"/>
    <w:rsid w:val="7E037779"/>
    <w:rsid w:val="7EAF0BA2"/>
    <w:rsid w:val="7EBE47F7"/>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link w:val="3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rFonts w:cs="MS Mincho"/>
      <w:bCs w:val="0"/>
      <w:iCs/>
      <w:sz w:val="32"/>
      <w:szCs w:val="28"/>
    </w:rPr>
  </w:style>
  <w:style w:type="paragraph" w:styleId="4">
    <w:name w:val="heading 3"/>
    <w:basedOn w:val="3"/>
    <w:next w:val="1"/>
    <w:qFormat/>
    <w:uiPriority w:val="0"/>
    <w:pPr>
      <w:tabs>
        <w:tab w:val="left" w:pos="720"/>
        <w:tab w:val="left" w:pos="1855"/>
      </w:tabs>
      <w:spacing w:before="120" w:after="60"/>
      <w:ind w:left="1855" w:hanging="720"/>
      <w:outlineLvl w:val="2"/>
    </w:pPr>
    <w:rPr>
      <w:bCs/>
      <w:sz w:val="28"/>
      <w:szCs w:val="26"/>
    </w:rPr>
  </w:style>
  <w:style w:type="paragraph" w:styleId="5">
    <w:name w:val="heading 4"/>
    <w:basedOn w:val="4"/>
    <w:next w:val="1"/>
    <w:qFormat/>
    <w:uiPriority w:val="0"/>
    <w:pPr>
      <w:tabs>
        <w:tab w:val="left" w:pos="432"/>
        <w:tab w:val="left" w:pos="864"/>
      </w:tabs>
      <w:spacing w:before="240"/>
      <w:ind w:left="864" w:hanging="864"/>
      <w:outlineLvl w:val="3"/>
    </w:pPr>
    <w:rPr>
      <w:bCs w:val="0"/>
      <w:sz w:val="24"/>
      <w:szCs w:val="28"/>
    </w:rPr>
  </w:style>
  <w:style w:type="paragraph" w:styleId="6">
    <w:name w:val="heading 5"/>
    <w:basedOn w:val="5"/>
    <w:next w:val="1"/>
    <w:qFormat/>
    <w:uiPriority w:val="0"/>
    <w:pPr>
      <w:tabs>
        <w:tab w:val="left" w:pos="1008"/>
      </w:tabs>
      <w:ind w:left="1008" w:hanging="1008"/>
      <w:outlineLvl w:val="4"/>
    </w:pPr>
    <w:rPr>
      <w:bCs/>
      <w:iCs w:val="0"/>
      <w:sz w:val="22"/>
      <w:szCs w:val="26"/>
    </w:rPr>
  </w:style>
  <w:style w:type="paragraph" w:styleId="7">
    <w:name w:val="heading 6"/>
    <w:basedOn w:val="1"/>
    <w:next w:val="1"/>
    <w:qFormat/>
    <w:uiPriority w:val="0"/>
    <w:pPr>
      <w:tabs>
        <w:tab w:val="left" w:pos="1152"/>
      </w:tabs>
      <w:spacing w:before="240" w:after="60"/>
      <w:ind w:left="1152" w:hanging="1152"/>
      <w:outlineLvl w:val="5"/>
    </w:pPr>
    <w:rPr>
      <w:rFonts w:ascii="MS Mincho" w:hAnsi="MS Mincho"/>
      <w:bCs/>
      <w:szCs w:val="22"/>
    </w:rPr>
  </w:style>
  <w:style w:type="paragraph" w:styleId="8">
    <w:name w:val="heading 7"/>
    <w:basedOn w:val="1"/>
    <w:next w:val="1"/>
    <w:qFormat/>
    <w:uiPriority w:val="0"/>
    <w:pPr>
      <w:tabs>
        <w:tab w:val="left" w:pos="1296"/>
      </w:tabs>
      <w:spacing w:before="240" w:after="60"/>
      <w:ind w:left="1296" w:hanging="1296"/>
      <w:outlineLvl w:val="6"/>
    </w:pPr>
    <w:rPr>
      <w:rFonts w:ascii="MS Mincho" w:hAnsi="MS Mincho"/>
    </w:rPr>
  </w:style>
  <w:style w:type="paragraph" w:styleId="9">
    <w:name w:val="heading 8"/>
    <w:basedOn w:val="1"/>
    <w:next w:val="1"/>
    <w:qFormat/>
    <w:uiPriority w:val="0"/>
    <w:pPr>
      <w:tabs>
        <w:tab w:val="left" w:pos="1440"/>
      </w:tabs>
      <w:spacing w:before="240" w:after="60"/>
      <w:ind w:left="1440" w:hanging="1440"/>
      <w:outlineLvl w:val="7"/>
    </w:pPr>
    <w:rPr>
      <w:rFonts w:ascii="MS Mincho" w:hAnsi="MS Mincho"/>
      <w:iCs/>
    </w:rPr>
  </w:style>
  <w:style w:type="paragraph" w:styleId="10">
    <w:name w:val="heading 9"/>
    <w:basedOn w:val="1"/>
    <w:next w:val="1"/>
    <w:qFormat/>
    <w:uiPriority w:val="0"/>
    <w:pPr>
      <w:tabs>
        <w:tab w:val="left" w:pos="1584"/>
      </w:tabs>
      <w:spacing w:before="240" w:after="60"/>
      <w:ind w:left="1584" w:hanging="1584"/>
      <w:outlineLvl w:val="8"/>
    </w:pPr>
    <w:rPr>
      <w:rFonts w:ascii="MS Mincho" w:hAnsi="MS Mincho" w:cs="MS Mincho"/>
      <w:szCs w:val="22"/>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46"/>
    <w:qFormat/>
    <w:uiPriority w:val="0"/>
  </w:style>
  <w:style w:type="paragraph" w:styleId="13">
    <w:name w:val="Body Text"/>
    <w:basedOn w:val="1"/>
    <w:link w:val="35"/>
    <w:uiPriority w:val="0"/>
  </w:style>
  <w:style w:type="paragraph" w:styleId="14">
    <w:name w:val="Balloon Text"/>
    <w:basedOn w:val="1"/>
    <w:link w:val="41"/>
    <w:uiPriority w:val="0"/>
    <w:pPr>
      <w:spacing w:after="0"/>
    </w:pPr>
    <w:rPr>
      <w:rFonts w:ascii="Arial" w:hAnsi="Arial"/>
      <w:sz w:val="18"/>
      <w:szCs w:val="18"/>
    </w:rPr>
  </w:style>
  <w:style w:type="paragraph" w:styleId="15">
    <w:name w:val="footer"/>
    <w:basedOn w:val="1"/>
    <w:link w:val="34"/>
    <w:uiPriority w:val="0"/>
    <w:pPr>
      <w:tabs>
        <w:tab w:val="center" w:pos="4153"/>
        <w:tab w:val="right" w:pos="8306"/>
      </w:tabs>
      <w:snapToGrid w:val="0"/>
    </w:pPr>
    <w:rPr>
      <w:sz w:val="18"/>
      <w:szCs w:val="18"/>
    </w:rPr>
  </w:style>
  <w:style w:type="paragraph" w:styleId="16">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pPr>
    <w:rPr>
      <w:sz w:val="24"/>
      <w:lang w:eastAsia="zh-CN"/>
    </w:rPr>
  </w:style>
  <w:style w:type="paragraph" w:styleId="18">
    <w:name w:val="annotation subject"/>
    <w:basedOn w:val="12"/>
    <w:next w:val="12"/>
    <w:link w:val="47"/>
    <w:uiPriority w:val="0"/>
    <w:rPr>
      <w:b/>
      <w:bCs/>
      <w:sz w:val="20"/>
      <w:szCs w:val="20"/>
    </w:rPr>
  </w:style>
  <w:style w:type="table" w:styleId="20">
    <w:name w:val="Table Grid"/>
    <w:basedOn w:val="1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rPr>
  </w:style>
  <w:style w:type="character" w:styleId="23">
    <w:name w:val="FollowedHyperlink"/>
    <w:qFormat/>
    <w:uiPriority w:val="0"/>
    <w:rPr>
      <w:color w:val="954F72"/>
      <w:u w:val="single"/>
    </w:rPr>
  </w:style>
  <w:style w:type="character" w:styleId="24">
    <w:name w:val="Hyperlink"/>
    <w:uiPriority w:val="0"/>
    <w:rPr>
      <w:color w:val="0000FF"/>
      <w:u w:val="single"/>
    </w:rPr>
  </w:style>
  <w:style w:type="character" w:styleId="25">
    <w:name w:val="annotation reference"/>
    <w:uiPriority w:val="0"/>
    <w:rPr>
      <w:sz w:val="16"/>
      <w:szCs w:val="16"/>
    </w:rPr>
  </w:style>
  <w:style w:type="character" w:customStyle="1" w:styleId="26">
    <w:name w:val="TAH Char"/>
    <w:link w:val="27"/>
    <w:qFormat/>
    <w:uiPriority w:val="0"/>
    <w:rPr>
      <w:rFonts w:ascii="MS Mincho" w:hAnsi="MS Mincho" w:eastAsia="Cambria Math"/>
      <w:b/>
      <w:sz w:val="18"/>
      <w:lang w:val="en-GB"/>
    </w:rPr>
  </w:style>
  <w:style w:type="paragraph" w:customStyle="1" w:styleId="27">
    <w:name w:val="TAH"/>
    <w:basedOn w:val="1"/>
    <w:link w:val="26"/>
    <w:qFormat/>
    <w:uiPriority w:val="0"/>
    <w:pPr>
      <w:keepNext/>
      <w:keepLines/>
      <w:spacing w:after="0"/>
      <w:jc w:val="center"/>
    </w:pPr>
    <w:rPr>
      <w:rFonts w:ascii="MS Mincho" w:hAnsi="MS Mincho" w:eastAsia="Cambria Math"/>
      <w:b/>
      <w:sz w:val="18"/>
      <w:szCs w:val="20"/>
      <w:lang w:val="en-GB"/>
    </w:rPr>
  </w:style>
  <w:style w:type="character" w:customStyle="1" w:styleId="28">
    <w:name w:val="IvD bodytext Char"/>
    <w:link w:val="29"/>
    <w:qFormat/>
    <w:uiPriority w:val="0"/>
    <w:rPr>
      <w:rFonts w:ascii="Arial" w:hAnsi="Arial" w:eastAsia="Times New Roman" w:cs="Times New Roman"/>
      <w:spacing w:val="2"/>
      <w:lang w:eastAsia="en-US"/>
    </w:rPr>
  </w:style>
  <w:style w:type="paragraph" w:customStyle="1" w:styleId="29">
    <w:name w:val="IvD bodytext"/>
    <w:basedOn w:val="13"/>
    <w:link w:val="2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0">
    <w:name w:val="List Paragraph Char"/>
    <w:link w:val="31"/>
    <w:qFormat/>
    <w:locked/>
    <w:uiPriority w:val="34"/>
    <w:rPr>
      <w:rFonts w:ascii="Cambria Math" w:hAnsi="Cambria Math" w:eastAsia="Cambria Math"/>
      <w:lang w:val="en-GB" w:eastAsia="en-US"/>
    </w:rPr>
  </w:style>
  <w:style w:type="paragraph" w:styleId="31">
    <w:name w:val="List Paragraph"/>
    <w:basedOn w:val="1"/>
    <w:link w:val="30"/>
    <w:qFormat/>
    <w:uiPriority w:val="34"/>
    <w:pPr>
      <w:spacing w:after="180"/>
      <w:ind w:left="720"/>
      <w:contextualSpacing/>
    </w:pPr>
    <w:rPr>
      <w:rFonts w:ascii="Cambria Math" w:hAnsi="Cambria Math" w:eastAsia="Cambria Math"/>
      <w:sz w:val="20"/>
      <w:szCs w:val="20"/>
      <w:lang w:val="en-GB" w:eastAsia="en-US"/>
    </w:rPr>
  </w:style>
  <w:style w:type="character" w:customStyle="1" w:styleId="32">
    <w:name w:val="TAL Car"/>
    <w:qFormat/>
    <w:uiPriority w:val="0"/>
    <w:rPr>
      <w:rFonts w:ascii="MS Mincho" w:hAnsi="MS Mincho" w:eastAsia="Cambria Math"/>
      <w:sz w:val="18"/>
      <w:lang w:val="en-GB"/>
    </w:rPr>
  </w:style>
  <w:style w:type="character" w:customStyle="1" w:styleId="33">
    <w:name w:val="font21"/>
    <w:qFormat/>
    <w:uiPriority w:val="0"/>
    <w:rPr>
      <w:rFonts w:hint="eastAsia" w:ascii="Malgun Gothic" w:hAnsi="Malgun Gothic" w:eastAsia="Malgun Gothic" w:cs="Malgun Gothic"/>
      <w:color w:val="000000"/>
      <w:sz w:val="20"/>
      <w:szCs w:val="20"/>
      <w:u w:val="none"/>
    </w:rPr>
  </w:style>
  <w:style w:type="character" w:customStyle="1" w:styleId="34">
    <w:name w:val="Footer Char"/>
    <w:link w:val="15"/>
    <w:qFormat/>
    <w:uiPriority w:val="0"/>
    <w:rPr>
      <w:sz w:val="18"/>
      <w:szCs w:val="18"/>
      <w:lang w:eastAsia="ja-JP"/>
    </w:rPr>
  </w:style>
  <w:style w:type="character" w:customStyle="1" w:styleId="35">
    <w:name w:val="Body Text Char"/>
    <w:link w:val="13"/>
    <w:uiPriority w:val="0"/>
    <w:rPr>
      <w:sz w:val="22"/>
      <w:szCs w:val="24"/>
      <w:lang w:eastAsia="ja-JP"/>
    </w:rPr>
  </w:style>
  <w:style w:type="character" w:customStyle="1" w:styleId="36">
    <w:name w:val="TAL Char"/>
    <w:link w:val="37"/>
    <w:uiPriority w:val="0"/>
    <w:rPr>
      <w:rFonts w:ascii="MS Mincho" w:hAnsi="MS Mincho" w:eastAsia="Cambria Math"/>
      <w:sz w:val="18"/>
      <w:lang w:val="en-GB"/>
    </w:rPr>
  </w:style>
  <w:style w:type="paragraph" w:customStyle="1" w:styleId="37">
    <w:name w:val="TAL"/>
    <w:basedOn w:val="1"/>
    <w:link w:val="36"/>
    <w:qFormat/>
    <w:uiPriority w:val="0"/>
    <w:pPr>
      <w:keepNext/>
      <w:keepLines/>
      <w:spacing w:after="0"/>
    </w:pPr>
    <w:rPr>
      <w:rFonts w:ascii="MS Mincho" w:hAnsi="MS Mincho" w:eastAsia="Cambria Math"/>
      <w:sz w:val="18"/>
      <w:szCs w:val="20"/>
      <w:lang w:val="en-GB"/>
    </w:rPr>
  </w:style>
  <w:style w:type="character" w:customStyle="1" w:styleId="38">
    <w:name w:val="Header Char"/>
    <w:link w:val="16"/>
    <w:qFormat/>
    <w:uiPriority w:val="0"/>
    <w:rPr>
      <w:sz w:val="18"/>
      <w:szCs w:val="18"/>
      <w:lang w:eastAsia="ja-JP"/>
    </w:rPr>
  </w:style>
  <w:style w:type="character" w:customStyle="1" w:styleId="39">
    <w:name w:val="Heading 1 Char"/>
    <w:link w:val="2"/>
    <w:qFormat/>
    <w:uiPriority w:val="0"/>
    <w:rPr>
      <w:rFonts w:ascii="MS Mincho" w:hAnsi="MS Mincho" w:cs="MS Mincho"/>
      <w:bCs/>
      <w:sz w:val="36"/>
      <w:szCs w:val="32"/>
      <w:lang w:eastAsia="ja-JP"/>
    </w:rPr>
  </w:style>
  <w:style w:type="character" w:customStyle="1" w:styleId="40">
    <w:name w:val="font11"/>
    <w:qFormat/>
    <w:uiPriority w:val="0"/>
    <w:rPr>
      <w:rFonts w:hint="default" w:ascii="Times New Roman" w:hAnsi="Times New Roman" w:cs="Times New Roman"/>
      <w:color w:val="000000"/>
      <w:sz w:val="20"/>
      <w:szCs w:val="20"/>
      <w:u w:val="none"/>
    </w:rPr>
  </w:style>
  <w:style w:type="character" w:customStyle="1" w:styleId="41">
    <w:name w:val="Balloon Text Char"/>
    <w:link w:val="14"/>
    <w:uiPriority w:val="0"/>
    <w:rPr>
      <w:rFonts w:ascii="Arial" w:hAnsi="Arial" w:cs="Arial"/>
      <w:sz w:val="18"/>
      <w:szCs w:val="18"/>
      <w:lang w:eastAsia="ja-JP"/>
    </w:rPr>
  </w:style>
  <w:style w:type="paragraph" w:customStyle="1" w:styleId="42">
    <w:name w:val="Reference"/>
    <w:basedOn w:val="1"/>
    <w:uiPriority w:val="0"/>
    <w:pPr>
      <w:tabs>
        <w:tab w:val="left" w:pos="1701"/>
      </w:tabs>
    </w:pPr>
  </w:style>
  <w:style w:type="paragraph" w:styleId="43">
    <w:name w:val="No Spacing"/>
    <w:basedOn w:val="1"/>
    <w:qFormat/>
    <w:uiPriority w:val="99"/>
    <w:pPr>
      <w:suppressAutoHyphens/>
      <w:spacing w:after="0"/>
    </w:pPr>
    <w:rPr>
      <w:rFonts w:ascii="CG Times (WN)" w:hAnsi="CG Times (WN)" w:eastAsia="Calibri"/>
      <w:szCs w:val="22"/>
      <w:lang w:val="en-GB" w:eastAsia="sv-SE"/>
    </w:rPr>
  </w:style>
  <w:style w:type="paragraph" w:customStyle="1" w:styleId="44">
    <w:name w:val="References"/>
    <w:basedOn w:val="1"/>
    <w:qFormat/>
    <w:uiPriority w:val="0"/>
    <w:pPr>
      <w:tabs>
        <w:tab w:val="left" w:pos="360"/>
      </w:tabs>
      <w:spacing w:after="80"/>
      <w:ind w:left="360" w:hanging="360"/>
    </w:pPr>
    <w:rPr>
      <w:sz w:val="18"/>
    </w:rPr>
  </w:style>
  <w:style w:type="paragraph" w:customStyle="1" w:styleId="45">
    <w:name w:val="3GPP_Header"/>
    <w:basedOn w:val="1"/>
    <w:uiPriority w:val="0"/>
    <w:pPr>
      <w:tabs>
        <w:tab w:val="left" w:pos="1701"/>
        <w:tab w:val="right" w:pos="9639"/>
      </w:tabs>
      <w:spacing w:after="240"/>
    </w:pPr>
    <w:rPr>
      <w:b/>
      <w:sz w:val="24"/>
    </w:rPr>
  </w:style>
  <w:style w:type="character" w:customStyle="1" w:styleId="46">
    <w:name w:val="Comment Text Char"/>
    <w:link w:val="12"/>
    <w:uiPriority w:val="0"/>
    <w:rPr>
      <w:sz w:val="22"/>
      <w:szCs w:val="24"/>
      <w:lang w:eastAsia="ja-JP"/>
    </w:rPr>
  </w:style>
  <w:style w:type="character" w:customStyle="1" w:styleId="47">
    <w:name w:val="Comment Subject Char"/>
    <w:link w:val="18"/>
    <w:uiPriority w:val="0"/>
    <w:rPr>
      <w:b/>
      <w:bCs/>
      <w:sz w:val="22"/>
      <w:szCs w:val="24"/>
      <w:lang w:eastAsia="ja-JP"/>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3452</Words>
  <Characters>18299</Characters>
  <Lines>152</Lines>
  <Paragraphs>43</Paragraphs>
  <TotalTime>0</TotalTime>
  <ScaleCrop>false</ScaleCrop>
  <LinksUpToDate>false</LinksUpToDate>
  <CharactersWithSpaces>21708</CharactersWithSpaces>
  <Application>WPS Office_11.8.2.9022_F1E327BC-269C-435d-A152-05C5408002CA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2021-08-24T10:14:00Z</dcterms:created>
  <dc:creator>Ericsson User</dc:creator>
  <cp:lastModifiedBy>ZTE</cp:lastModifiedBy>
  <dcterms:modified xsi:type="dcterms:W3CDTF">2021-08-24T11:38:25Z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(3)nzyanORtMRnBWwR4ACga/Z9mclu1HxvBnOD6x0atLynlLwE3wxjAiUWxmPomyK5MOEvLLdnl_x000d_
TXiLsA+0v0JpsMct6dkVSiuLReKY7BvpKyXplrFESkNJPMqx6HUxRlLVjjbV/Ceonuf5d9dW_x000d_
zOKf75YJHobPv6bEZNNhd9GWjZgrg3UgSP/cFgqJrSFnEviuN/eefwXjFI4vnXWd+KpDF5RB_x000d_
X1VjJgCtmo12a3qSe4</vt:lpwstr>
  </property>
  <property fmtid="{D5CDD505-2E9C-101B-9397-08002B2CF9AE}" pid="5" name="_2015_ms_pID_7253431">
    <vt:lpwstr>EpoX4xUtW1CTB8CUn1XK9HTinyjnfUhwCTO788Quao5NAeTlsEkvZU_x000d_
DYwe1ZVg8/GSGZoCsPJsqGqRHIoN1K8rWz9WnqmgItKwkUdFprsfvsa5Nrjh4gSV69xNScJ9_x000d_
6YDMOnO8uqYKPmAp0wQUUU/BZGYCZ4kElTkF/XD7+7nUcpTGYlWIeF2vWc93bb0D2DdykuLk_x000d_
SgZZXk6UCtESBMkyNGq5pZ+IqaBkAPuTz9s4</vt:lpwstr>
  </property>
  <property fmtid="{D5CDD505-2E9C-101B-9397-08002B2CF9AE}" pid="6" name="NSCPROP_SA">
    <vt:lpwstr>E:\3GPP meeting\RAN3\107bis\inbox\CB # 34_Email_PRN_F1\draft R3-202515 CB34 SoD PRN F1 v00_NK_ZTE_HW_CTC_CATT_eab_NEC.doc</vt:lpwstr>
  </property>
  <property fmtid="{D5CDD505-2E9C-101B-9397-08002B2CF9AE}" pid="7" name="_2015_ms_pID_7253432">
    <vt:lpwstr>4g==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1625212282</vt:lpwstr>
  </property>
</Properties>
</file>